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86" w:type="dxa"/>
        <w:tblLook w:val="04A0"/>
      </w:tblPr>
      <w:tblGrid>
        <w:gridCol w:w="2204"/>
        <w:gridCol w:w="629"/>
        <w:gridCol w:w="781"/>
        <w:gridCol w:w="524"/>
        <w:gridCol w:w="815"/>
        <w:gridCol w:w="269"/>
        <w:gridCol w:w="1014"/>
        <w:gridCol w:w="986"/>
        <w:gridCol w:w="331"/>
        <w:gridCol w:w="950"/>
        <w:gridCol w:w="1183"/>
      </w:tblGrid>
      <w:tr w:rsidR="00B510B7" w:rsidRPr="00C3695B" w:rsidTr="00DF3076">
        <w:tc>
          <w:tcPr>
            <w:tcW w:w="2204" w:type="dxa"/>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Module code</w:t>
            </w:r>
          </w:p>
          <w:p w:rsidR="00B510B7" w:rsidRPr="00C3695B" w:rsidRDefault="00B510B7" w:rsidP="00D367D0">
            <w:pPr>
              <w:rPr>
                <w:rFonts w:ascii="Arial" w:hAnsi="Arial" w:cs="Arial"/>
                <w:b/>
                <w:color w:val="000000" w:themeColor="text1"/>
                <w:sz w:val="24"/>
                <w:szCs w:val="24"/>
              </w:rPr>
            </w:pPr>
          </w:p>
        </w:tc>
        <w:tc>
          <w:tcPr>
            <w:tcW w:w="7482" w:type="dxa"/>
            <w:gridSpan w:val="10"/>
          </w:tcPr>
          <w:p w:rsidR="00D367D0" w:rsidRPr="00C3695B" w:rsidRDefault="00AA2543" w:rsidP="00D367D0">
            <w:pPr>
              <w:rPr>
                <w:rFonts w:ascii="Arial" w:hAnsi="Arial" w:cs="Arial"/>
                <w:color w:val="000000" w:themeColor="text1"/>
              </w:rPr>
            </w:pPr>
            <w:r>
              <w:rPr>
                <w:rFonts w:ascii="Arial" w:hAnsi="Arial" w:cs="Arial"/>
                <w:color w:val="000000" w:themeColor="text1"/>
              </w:rPr>
              <w:t>CIF70</w:t>
            </w:r>
            <w:r w:rsidR="00230B00">
              <w:rPr>
                <w:rFonts w:ascii="Arial" w:hAnsi="Arial" w:cs="Arial"/>
                <w:color w:val="000000" w:themeColor="text1"/>
              </w:rPr>
              <w:t>24</w:t>
            </w:r>
          </w:p>
        </w:tc>
      </w:tr>
      <w:tr w:rsidR="00B510B7" w:rsidRPr="00C3695B" w:rsidTr="00DF3076">
        <w:tc>
          <w:tcPr>
            <w:tcW w:w="2204" w:type="dxa"/>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Module title</w:t>
            </w:r>
          </w:p>
          <w:p w:rsidR="00B510B7" w:rsidRPr="00C3695B" w:rsidRDefault="00B510B7" w:rsidP="00D367D0">
            <w:pPr>
              <w:rPr>
                <w:rFonts w:ascii="Arial" w:hAnsi="Arial" w:cs="Arial"/>
                <w:b/>
                <w:color w:val="000000" w:themeColor="text1"/>
                <w:sz w:val="24"/>
                <w:szCs w:val="24"/>
              </w:rPr>
            </w:pPr>
          </w:p>
        </w:tc>
        <w:tc>
          <w:tcPr>
            <w:tcW w:w="7482" w:type="dxa"/>
            <w:gridSpan w:val="10"/>
          </w:tcPr>
          <w:p w:rsidR="00B510B7" w:rsidRPr="00C3695B" w:rsidRDefault="000107CE" w:rsidP="00D367D0">
            <w:pPr>
              <w:rPr>
                <w:rFonts w:ascii="Arial" w:hAnsi="Arial" w:cs="Arial"/>
                <w:color w:val="000000" w:themeColor="text1"/>
              </w:rPr>
            </w:pPr>
            <w:r w:rsidRPr="00C3695B">
              <w:rPr>
                <w:rFonts w:ascii="Arial" w:hAnsi="Arial" w:cs="Arial"/>
                <w:color w:val="000000" w:themeColor="text1"/>
              </w:rPr>
              <w:t>Conventional Banking</w:t>
            </w:r>
          </w:p>
        </w:tc>
      </w:tr>
      <w:tr w:rsidR="00B510B7" w:rsidRPr="00C3695B" w:rsidTr="00DF3076">
        <w:tc>
          <w:tcPr>
            <w:tcW w:w="2204" w:type="dxa"/>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Module leader</w:t>
            </w:r>
          </w:p>
          <w:p w:rsidR="00B510B7" w:rsidRPr="00C3695B" w:rsidRDefault="00B510B7" w:rsidP="00D367D0">
            <w:pPr>
              <w:rPr>
                <w:rFonts w:ascii="Arial" w:hAnsi="Arial" w:cs="Arial"/>
                <w:b/>
                <w:color w:val="000000" w:themeColor="text1"/>
                <w:sz w:val="24"/>
                <w:szCs w:val="24"/>
              </w:rPr>
            </w:pPr>
          </w:p>
        </w:tc>
        <w:tc>
          <w:tcPr>
            <w:tcW w:w="7482" w:type="dxa"/>
            <w:gridSpan w:val="10"/>
          </w:tcPr>
          <w:p w:rsidR="00B510B7" w:rsidRPr="00C3695B" w:rsidRDefault="00EE7739" w:rsidP="00D367D0">
            <w:pPr>
              <w:rPr>
                <w:rFonts w:ascii="Arial" w:hAnsi="Arial" w:cs="Arial"/>
                <w:color w:val="000000" w:themeColor="text1"/>
              </w:rPr>
            </w:pPr>
            <w:r w:rsidRPr="00C3695B">
              <w:rPr>
                <w:rFonts w:ascii="Arial" w:hAnsi="Arial" w:cs="Arial"/>
                <w:color w:val="000000" w:themeColor="text1"/>
              </w:rPr>
              <w:t xml:space="preserve">Dr. </w:t>
            </w:r>
            <w:r w:rsidR="004C6C12">
              <w:rPr>
                <w:rFonts w:ascii="Arial" w:hAnsi="Arial" w:cs="Arial"/>
                <w:color w:val="000000" w:themeColor="text1"/>
              </w:rPr>
              <w:t xml:space="preserve">Sabri Mohammad </w:t>
            </w:r>
          </w:p>
        </w:tc>
      </w:tr>
      <w:tr w:rsidR="00B510B7" w:rsidRPr="00C3695B" w:rsidTr="00DF3076">
        <w:tc>
          <w:tcPr>
            <w:tcW w:w="2204" w:type="dxa"/>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Module tutors</w:t>
            </w:r>
          </w:p>
          <w:p w:rsidR="00B510B7" w:rsidRPr="00C3695B" w:rsidRDefault="00B510B7" w:rsidP="00D367D0">
            <w:pPr>
              <w:rPr>
                <w:rFonts w:ascii="Arial" w:hAnsi="Arial" w:cs="Arial"/>
                <w:b/>
                <w:color w:val="000000" w:themeColor="text1"/>
                <w:sz w:val="24"/>
                <w:szCs w:val="24"/>
              </w:rPr>
            </w:pPr>
          </w:p>
        </w:tc>
        <w:tc>
          <w:tcPr>
            <w:tcW w:w="7482" w:type="dxa"/>
            <w:gridSpan w:val="10"/>
          </w:tcPr>
          <w:p w:rsidR="00B510B7" w:rsidRPr="00C3695B" w:rsidRDefault="00EE7739" w:rsidP="000107CE">
            <w:pPr>
              <w:rPr>
                <w:rFonts w:ascii="Arial" w:hAnsi="Arial" w:cs="Arial"/>
                <w:color w:val="000000" w:themeColor="text1"/>
              </w:rPr>
            </w:pPr>
            <w:r w:rsidRPr="00C3695B">
              <w:rPr>
                <w:rFonts w:ascii="Arial" w:hAnsi="Arial" w:cs="Arial"/>
                <w:color w:val="000000" w:themeColor="text1"/>
              </w:rPr>
              <w:t xml:space="preserve">Dr. </w:t>
            </w:r>
            <w:r w:rsidR="004C6C12">
              <w:rPr>
                <w:rFonts w:ascii="Arial" w:hAnsi="Arial" w:cs="Arial"/>
                <w:color w:val="000000" w:themeColor="text1"/>
              </w:rPr>
              <w:t xml:space="preserve">Sabri Mohammad </w:t>
            </w:r>
          </w:p>
        </w:tc>
      </w:tr>
      <w:tr w:rsidR="00B510B7" w:rsidRPr="00C3695B" w:rsidTr="00DF3076">
        <w:tc>
          <w:tcPr>
            <w:tcW w:w="2204" w:type="dxa"/>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Module level</w:t>
            </w:r>
          </w:p>
          <w:p w:rsidR="00B510B7" w:rsidRPr="00C3695B" w:rsidRDefault="00B510B7" w:rsidP="00D367D0">
            <w:pPr>
              <w:rPr>
                <w:rFonts w:ascii="Arial" w:hAnsi="Arial" w:cs="Arial"/>
                <w:b/>
                <w:color w:val="000000" w:themeColor="text1"/>
                <w:sz w:val="24"/>
                <w:szCs w:val="24"/>
              </w:rPr>
            </w:pPr>
          </w:p>
        </w:tc>
        <w:tc>
          <w:tcPr>
            <w:tcW w:w="7482" w:type="dxa"/>
            <w:gridSpan w:val="10"/>
          </w:tcPr>
          <w:p w:rsidR="00B510B7" w:rsidRPr="00C3695B" w:rsidRDefault="00A22EF1" w:rsidP="00D367D0">
            <w:pPr>
              <w:rPr>
                <w:rFonts w:ascii="Arial" w:hAnsi="Arial" w:cs="Arial"/>
                <w:color w:val="000000" w:themeColor="text1"/>
              </w:rPr>
            </w:pPr>
            <w:r w:rsidRPr="00C3695B">
              <w:rPr>
                <w:rFonts w:ascii="Arial" w:hAnsi="Arial" w:cs="Arial"/>
                <w:color w:val="000000" w:themeColor="text1"/>
              </w:rPr>
              <w:t>HE7</w:t>
            </w:r>
            <w:r w:rsidR="00972E02" w:rsidRPr="00C3695B">
              <w:rPr>
                <w:rFonts w:ascii="Arial" w:hAnsi="Arial" w:cs="Arial"/>
                <w:color w:val="000000" w:themeColor="text1"/>
              </w:rPr>
              <w:t xml:space="preserve">   </w:t>
            </w:r>
          </w:p>
        </w:tc>
      </w:tr>
      <w:tr w:rsidR="00B510B7" w:rsidRPr="00C3695B" w:rsidTr="00DF3076">
        <w:tc>
          <w:tcPr>
            <w:tcW w:w="2204" w:type="dxa"/>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Credit value</w:t>
            </w:r>
          </w:p>
          <w:p w:rsidR="00B510B7" w:rsidRPr="00C3695B" w:rsidRDefault="00B510B7" w:rsidP="00D367D0">
            <w:pPr>
              <w:rPr>
                <w:rFonts w:ascii="Arial" w:hAnsi="Arial" w:cs="Arial"/>
                <w:b/>
                <w:color w:val="000000" w:themeColor="text1"/>
                <w:sz w:val="24"/>
                <w:szCs w:val="24"/>
              </w:rPr>
            </w:pPr>
          </w:p>
        </w:tc>
        <w:tc>
          <w:tcPr>
            <w:tcW w:w="7482" w:type="dxa"/>
            <w:gridSpan w:val="10"/>
          </w:tcPr>
          <w:p w:rsidR="00B510B7" w:rsidRPr="00C3695B" w:rsidRDefault="00AD262F" w:rsidP="00D367D0">
            <w:pPr>
              <w:rPr>
                <w:rFonts w:ascii="Arial" w:hAnsi="Arial" w:cs="Arial"/>
                <w:color w:val="000000" w:themeColor="text1"/>
              </w:rPr>
            </w:pPr>
            <w:r w:rsidRPr="00C3695B">
              <w:rPr>
                <w:rFonts w:ascii="Arial" w:hAnsi="Arial" w:cs="Arial"/>
                <w:color w:val="000000" w:themeColor="text1"/>
              </w:rPr>
              <w:t>12</w:t>
            </w:r>
            <w:r w:rsidR="00972E02" w:rsidRPr="00C3695B">
              <w:rPr>
                <w:rFonts w:ascii="Arial" w:hAnsi="Arial" w:cs="Arial"/>
                <w:color w:val="000000" w:themeColor="text1"/>
              </w:rPr>
              <w:t xml:space="preserve">   </w:t>
            </w:r>
          </w:p>
        </w:tc>
      </w:tr>
      <w:tr w:rsidR="00B510B7" w:rsidRPr="00C3695B" w:rsidTr="00DF3076">
        <w:tc>
          <w:tcPr>
            <w:tcW w:w="2204" w:type="dxa"/>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ECTS value</w:t>
            </w:r>
          </w:p>
          <w:p w:rsidR="00B510B7" w:rsidRPr="00C3695B" w:rsidRDefault="00B510B7" w:rsidP="00D367D0">
            <w:pPr>
              <w:rPr>
                <w:rFonts w:ascii="Arial" w:hAnsi="Arial" w:cs="Arial"/>
                <w:b/>
                <w:color w:val="000000" w:themeColor="text1"/>
                <w:sz w:val="24"/>
                <w:szCs w:val="24"/>
              </w:rPr>
            </w:pPr>
          </w:p>
        </w:tc>
        <w:tc>
          <w:tcPr>
            <w:tcW w:w="7482" w:type="dxa"/>
            <w:gridSpan w:val="10"/>
          </w:tcPr>
          <w:p w:rsidR="00B510B7" w:rsidRPr="00C3695B" w:rsidRDefault="00AD262F" w:rsidP="00D367D0">
            <w:pPr>
              <w:rPr>
                <w:rFonts w:ascii="Arial" w:hAnsi="Arial" w:cs="Arial"/>
                <w:color w:val="000000" w:themeColor="text1"/>
              </w:rPr>
            </w:pPr>
            <w:r w:rsidRPr="00C3695B">
              <w:rPr>
                <w:rFonts w:ascii="Arial" w:hAnsi="Arial" w:cs="Arial"/>
                <w:color w:val="000000" w:themeColor="text1"/>
              </w:rPr>
              <w:t>6</w:t>
            </w:r>
            <w:r w:rsidR="00972E02" w:rsidRPr="00C3695B">
              <w:rPr>
                <w:rFonts w:ascii="Arial" w:hAnsi="Arial" w:cs="Arial"/>
                <w:color w:val="000000" w:themeColor="text1"/>
              </w:rPr>
              <w:t xml:space="preserve">  </w:t>
            </w:r>
          </w:p>
        </w:tc>
      </w:tr>
      <w:tr w:rsidR="00B510B7" w:rsidRPr="00C3695B" w:rsidTr="00DF3076">
        <w:tc>
          <w:tcPr>
            <w:tcW w:w="2204" w:type="dxa"/>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Module type</w:t>
            </w:r>
          </w:p>
          <w:p w:rsidR="00B510B7" w:rsidRPr="00C3695B" w:rsidRDefault="00B510B7" w:rsidP="00D367D0">
            <w:pPr>
              <w:rPr>
                <w:rFonts w:ascii="Arial" w:hAnsi="Arial" w:cs="Arial"/>
                <w:b/>
                <w:color w:val="000000" w:themeColor="text1"/>
                <w:sz w:val="24"/>
                <w:szCs w:val="24"/>
              </w:rPr>
            </w:pPr>
          </w:p>
        </w:tc>
        <w:tc>
          <w:tcPr>
            <w:tcW w:w="7482" w:type="dxa"/>
            <w:gridSpan w:val="10"/>
          </w:tcPr>
          <w:p w:rsidR="00B510B7" w:rsidRPr="00C3695B" w:rsidRDefault="00EE7739" w:rsidP="00D367D0">
            <w:pPr>
              <w:rPr>
                <w:rFonts w:ascii="Arial" w:hAnsi="Arial" w:cs="Arial"/>
                <w:color w:val="000000" w:themeColor="text1"/>
              </w:rPr>
            </w:pPr>
            <w:r w:rsidRPr="00C3695B">
              <w:rPr>
                <w:rFonts w:ascii="Arial" w:hAnsi="Arial" w:cs="Arial"/>
                <w:color w:val="000000" w:themeColor="text1"/>
              </w:rPr>
              <w:t>Standard</w:t>
            </w:r>
          </w:p>
        </w:tc>
      </w:tr>
      <w:tr w:rsidR="00D367D0" w:rsidRPr="00C3695B" w:rsidTr="00DF3076">
        <w:tc>
          <w:tcPr>
            <w:tcW w:w="2204" w:type="dxa"/>
          </w:tcPr>
          <w:p w:rsidR="00D367D0" w:rsidRPr="00C3695B" w:rsidRDefault="00D367D0" w:rsidP="00D367D0">
            <w:pPr>
              <w:rPr>
                <w:rFonts w:ascii="Arial" w:hAnsi="Arial" w:cs="Arial"/>
                <w:b/>
                <w:color w:val="000000" w:themeColor="text1"/>
                <w:sz w:val="24"/>
                <w:szCs w:val="24"/>
              </w:rPr>
            </w:pPr>
            <w:r w:rsidRPr="00C3695B">
              <w:rPr>
                <w:rFonts w:ascii="Arial" w:hAnsi="Arial" w:cs="Arial"/>
                <w:b/>
                <w:color w:val="000000" w:themeColor="text1"/>
                <w:sz w:val="24"/>
                <w:szCs w:val="24"/>
              </w:rPr>
              <w:t>Delivery Type</w:t>
            </w:r>
          </w:p>
          <w:p w:rsidR="00D367D0" w:rsidRPr="00C3695B" w:rsidRDefault="00D367D0" w:rsidP="00D367D0">
            <w:pPr>
              <w:rPr>
                <w:rFonts w:ascii="Arial" w:hAnsi="Arial" w:cs="Arial"/>
                <w:b/>
                <w:color w:val="000000" w:themeColor="text1"/>
                <w:sz w:val="24"/>
                <w:szCs w:val="24"/>
              </w:rPr>
            </w:pPr>
          </w:p>
        </w:tc>
        <w:tc>
          <w:tcPr>
            <w:tcW w:w="7482" w:type="dxa"/>
            <w:gridSpan w:val="10"/>
          </w:tcPr>
          <w:p w:rsidR="00D367D0" w:rsidRPr="00C3695B" w:rsidRDefault="00EE7739" w:rsidP="00D367D0">
            <w:pPr>
              <w:rPr>
                <w:rFonts w:ascii="Arial" w:hAnsi="Arial" w:cs="Arial"/>
                <w:color w:val="000000" w:themeColor="text1"/>
              </w:rPr>
            </w:pPr>
            <w:r w:rsidRPr="00C3695B">
              <w:rPr>
                <w:rFonts w:ascii="Arial" w:hAnsi="Arial" w:cs="Arial"/>
                <w:color w:val="000000" w:themeColor="text1"/>
              </w:rPr>
              <w:t>This module requires you to attend particular classes or events at particular times and in particular locations</w:t>
            </w:r>
          </w:p>
        </w:tc>
      </w:tr>
      <w:tr w:rsidR="00B510B7" w:rsidRPr="00C3695B" w:rsidTr="00DF3076">
        <w:tc>
          <w:tcPr>
            <w:tcW w:w="2204" w:type="dxa"/>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Pre-requisite modules/learning</w:t>
            </w:r>
          </w:p>
          <w:p w:rsidR="00B510B7" w:rsidRPr="00C3695B" w:rsidRDefault="00B510B7" w:rsidP="00D367D0">
            <w:pPr>
              <w:rPr>
                <w:rFonts w:ascii="Arial" w:hAnsi="Arial" w:cs="Arial"/>
                <w:b/>
                <w:color w:val="000000" w:themeColor="text1"/>
                <w:sz w:val="24"/>
                <w:szCs w:val="24"/>
              </w:rPr>
            </w:pPr>
          </w:p>
        </w:tc>
        <w:tc>
          <w:tcPr>
            <w:tcW w:w="7482" w:type="dxa"/>
            <w:gridSpan w:val="10"/>
          </w:tcPr>
          <w:p w:rsidR="00B510B7" w:rsidRPr="00C3695B" w:rsidRDefault="00EA572B" w:rsidP="00D367D0">
            <w:pPr>
              <w:rPr>
                <w:rFonts w:ascii="Arial" w:hAnsi="Arial" w:cs="Arial"/>
                <w:color w:val="000000" w:themeColor="text1"/>
              </w:rPr>
            </w:pPr>
            <w:r w:rsidRPr="00C3695B">
              <w:rPr>
                <w:rFonts w:ascii="Arial" w:hAnsi="Arial" w:cs="Arial"/>
                <w:color w:val="000000" w:themeColor="text1"/>
              </w:rPr>
              <w:t>N/A</w:t>
            </w:r>
            <w:r w:rsidR="00972E02" w:rsidRPr="00C3695B">
              <w:rPr>
                <w:rFonts w:ascii="Arial" w:hAnsi="Arial" w:cs="Arial"/>
                <w:color w:val="000000" w:themeColor="text1"/>
              </w:rPr>
              <w:t xml:space="preserve">   </w:t>
            </w:r>
          </w:p>
        </w:tc>
      </w:tr>
      <w:tr w:rsidR="00B510B7" w:rsidRPr="00C3695B" w:rsidTr="00DF3076">
        <w:tc>
          <w:tcPr>
            <w:tcW w:w="2204" w:type="dxa"/>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Co-requisite modules</w:t>
            </w:r>
          </w:p>
          <w:p w:rsidR="00B510B7" w:rsidRPr="00C3695B" w:rsidRDefault="00B510B7" w:rsidP="00D367D0">
            <w:pPr>
              <w:rPr>
                <w:rFonts w:ascii="Arial" w:hAnsi="Arial" w:cs="Arial"/>
                <w:b/>
                <w:color w:val="000000" w:themeColor="text1"/>
                <w:sz w:val="24"/>
                <w:szCs w:val="24"/>
              </w:rPr>
            </w:pPr>
          </w:p>
        </w:tc>
        <w:tc>
          <w:tcPr>
            <w:tcW w:w="7482" w:type="dxa"/>
            <w:gridSpan w:val="10"/>
          </w:tcPr>
          <w:p w:rsidR="00B510B7" w:rsidRPr="00C3695B" w:rsidRDefault="00EA572B" w:rsidP="00D367D0">
            <w:pPr>
              <w:rPr>
                <w:rFonts w:ascii="Arial" w:hAnsi="Arial" w:cs="Arial"/>
                <w:color w:val="000000" w:themeColor="text1"/>
              </w:rPr>
            </w:pPr>
            <w:r w:rsidRPr="00C3695B">
              <w:rPr>
                <w:rFonts w:ascii="Arial" w:hAnsi="Arial" w:cs="Arial"/>
                <w:color w:val="000000" w:themeColor="text1"/>
              </w:rPr>
              <w:t>N/A</w:t>
            </w:r>
          </w:p>
        </w:tc>
      </w:tr>
      <w:tr w:rsidR="00B510B7" w:rsidRPr="00C3695B" w:rsidTr="00DF3076">
        <w:tc>
          <w:tcPr>
            <w:tcW w:w="2204" w:type="dxa"/>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Barred combinations</w:t>
            </w:r>
          </w:p>
          <w:p w:rsidR="00B510B7" w:rsidRPr="00C3695B" w:rsidRDefault="00B510B7" w:rsidP="00D367D0">
            <w:pPr>
              <w:rPr>
                <w:rFonts w:ascii="Arial" w:hAnsi="Arial" w:cs="Arial"/>
                <w:b/>
                <w:color w:val="000000" w:themeColor="text1"/>
                <w:sz w:val="24"/>
                <w:szCs w:val="24"/>
              </w:rPr>
            </w:pPr>
          </w:p>
        </w:tc>
        <w:tc>
          <w:tcPr>
            <w:tcW w:w="7482" w:type="dxa"/>
            <w:gridSpan w:val="10"/>
          </w:tcPr>
          <w:p w:rsidR="00B510B7" w:rsidRPr="00C3695B" w:rsidRDefault="00EA572B" w:rsidP="00D367D0">
            <w:pPr>
              <w:rPr>
                <w:rFonts w:ascii="Arial" w:hAnsi="Arial" w:cs="Arial"/>
                <w:color w:val="000000" w:themeColor="text1"/>
              </w:rPr>
            </w:pPr>
            <w:r w:rsidRPr="00C3695B">
              <w:rPr>
                <w:rFonts w:ascii="Arial" w:hAnsi="Arial" w:cs="Arial"/>
                <w:color w:val="000000" w:themeColor="text1"/>
              </w:rPr>
              <w:t>N/A</w:t>
            </w:r>
          </w:p>
        </w:tc>
      </w:tr>
      <w:tr w:rsidR="00B510B7" w:rsidRPr="00C3695B" w:rsidTr="00DF3076">
        <w:tc>
          <w:tcPr>
            <w:tcW w:w="2204" w:type="dxa"/>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Module duration</w:t>
            </w:r>
          </w:p>
          <w:p w:rsidR="00B510B7" w:rsidRPr="00C3695B" w:rsidRDefault="00B510B7" w:rsidP="00D367D0">
            <w:pPr>
              <w:rPr>
                <w:rFonts w:ascii="Arial" w:hAnsi="Arial" w:cs="Arial"/>
                <w:b/>
                <w:color w:val="000000" w:themeColor="text1"/>
                <w:sz w:val="24"/>
                <w:szCs w:val="24"/>
              </w:rPr>
            </w:pPr>
          </w:p>
        </w:tc>
        <w:tc>
          <w:tcPr>
            <w:tcW w:w="7482" w:type="dxa"/>
            <w:gridSpan w:val="10"/>
          </w:tcPr>
          <w:p w:rsidR="00B510B7" w:rsidRPr="00C3695B" w:rsidRDefault="00AD262F" w:rsidP="00D367D0">
            <w:pPr>
              <w:rPr>
                <w:rFonts w:ascii="Arial" w:hAnsi="Arial" w:cs="Arial"/>
                <w:color w:val="000000" w:themeColor="text1"/>
              </w:rPr>
            </w:pPr>
            <w:r w:rsidRPr="00C3695B">
              <w:rPr>
                <w:rFonts w:ascii="Arial" w:hAnsi="Arial" w:cs="Arial"/>
                <w:color w:val="000000" w:themeColor="text1"/>
              </w:rPr>
              <w:t>1 semester</w:t>
            </w:r>
          </w:p>
        </w:tc>
      </w:tr>
      <w:tr w:rsidR="00B510B7" w:rsidRPr="00C3695B" w:rsidTr="00DF3076">
        <w:tc>
          <w:tcPr>
            <w:tcW w:w="2204" w:type="dxa"/>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Module outline</w:t>
            </w:r>
          </w:p>
          <w:p w:rsidR="008468A4" w:rsidRPr="00C3695B" w:rsidRDefault="008468A4" w:rsidP="00D367D0">
            <w:pPr>
              <w:rPr>
                <w:rFonts w:ascii="Arial" w:hAnsi="Arial" w:cs="Arial"/>
                <w:b/>
                <w:color w:val="000000" w:themeColor="text1"/>
                <w:sz w:val="24"/>
                <w:szCs w:val="24"/>
              </w:rPr>
            </w:pPr>
            <w:r w:rsidRPr="00C3695B">
              <w:rPr>
                <w:rFonts w:ascii="Arial" w:hAnsi="Arial" w:cs="Arial"/>
                <w:b/>
                <w:color w:val="000000" w:themeColor="text1"/>
                <w:sz w:val="24"/>
                <w:szCs w:val="24"/>
              </w:rPr>
              <w:t>(200 words max)</w:t>
            </w:r>
          </w:p>
          <w:p w:rsidR="00B510B7" w:rsidRPr="00C3695B" w:rsidRDefault="00B510B7" w:rsidP="00D367D0">
            <w:pPr>
              <w:rPr>
                <w:rFonts w:ascii="Arial" w:hAnsi="Arial" w:cs="Arial"/>
                <w:b/>
                <w:color w:val="000000" w:themeColor="text1"/>
                <w:sz w:val="24"/>
                <w:szCs w:val="24"/>
              </w:rPr>
            </w:pPr>
          </w:p>
        </w:tc>
        <w:tc>
          <w:tcPr>
            <w:tcW w:w="7482" w:type="dxa"/>
            <w:gridSpan w:val="10"/>
          </w:tcPr>
          <w:p w:rsidR="00D367D0" w:rsidRPr="00230B00" w:rsidRDefault="004C6C12" w:rsidP="00624154">
            <w:pPr>
              <w:rPr>
                <w:rFonts w:ascii="Arial" w:hAnsi="Arial" w:cs="Arial"/>
                <w:bCs/>
              </w:rPr>
            </w:pPr>
            <w:r w:rsidRPr="00230B00">
              <w:rPr>
                <w:rFonts w:ascii="Arial" w:hAnsi="Arial" w:cs="Arial"/>
                <w:bCs/>
              </w:rPr>
              <w:t>This module will provide you the i</w:t>
            </w:r>
            <w:r w:rsidR="000107CE" w:rsidRPr="00230B00">
              <w:rPr>
                <w:rFonts w:ascii="Arial" w:hAnsi="Arial" w:cs="Arial"/>
                <w:bCs/>
              </w:rPr>
              <w:t xml:space="preserve">ntroduction to contemporary trends in banking and commercial banking in particular with the review of the regulatory framework and supervision of conventional - commercial banks in BH. </w:t>
            </w:r>
            <w:r w:rsidRPr="00230B00">
              <w:rPr>
                <w:rFonts w:ascii="Arial" w:hAnsi="Arial" w:cs="Arial"/>
                <w:bCs/>
              </w:rPr>
              <w:t xml:space="preserve">You will be familiarised with </w:t>
            </w:r>
            <w:r w:rsidR="000107CE" w:rsidRPr="00230B00">
              <w:rPr>
                <w:rFonts w:ascii="Arial" w:hAnsi="Arial" w:cs="Arial"/>
                <w:bCs/>
              </w:rPr>
              <w:t>the importance of deposits and deposit services in banks</w:t>
            </w:r>
            <w:r w:rsidRPr="00230B00">
              <w:rPr>
                <w:rFonts w:ascii="Arial" w:hAnsi="Arial" w:cs="Arial"/>
                <w:bCs/>
              </w:rPr>
              <w:t>,</w:t>
            </w:r>
            <w:r w:rsidR="000107CE" w:rsidRPr="00230B00">
              <w:rPr>
                <w:rFonts w:ascii="Arial" w:hAnsi="Arial" w:cs="Arial"/>
                <w:bCs/>
              </w:rPr>
              <w:t xml:space="preserve"> pricing of deposit services in</w:t>
            </w:r>
            <w:r w:rsidRPr="00230B00">
              <w:rPr>
                <w:rFonts w:ascii="Arial" w:hAnsi="Arial" w:cs="Arial"/>
                <w:bCs/>
              </w:rPr>
              <w:t xml:space="preserve"> the banks, </w:t>
            </w:r>
            <w:r w:rsidR="000107CE" w:rsidRPr="00230B00">
              <w:rPr>
                <w:rFonts w:ascii="Arial" w:hAnsi="Arial" w:cs="Arial"/>
                <w:bCs/>
              </w:rPr>
              <w:t>policies and procedures of lending in commercial banking, the pricing of loans, and the lending process and evaluation procedures and Credit Risk Management</w:t>
            </w:r>
            <w:r w:rsidRPr="00230B00">
              <w:rPr>
                <w:rFonts w:ascii="Arial" w:hAnsi="Arial" w:cs="Arial"/>
                <w:bCs/>
              </w:rPr>
              <w:t xml:space="preserve"> of business entities. You will also</w:t>
            </w:r>
            <w:r w:rsidR="000107CE" w:rsidRPr="00230B00">
              <w:rPr>
                <w:rFonts w:ascii="Arial" w:hAnsi="Arial" w:cs="Arial"/>
                <w:bCs/>
              </w:rPr>
              <w:t xml:space="preserve"> be introduced to the policies and procedures of the consumer and mortgage lending to individuals, as well as to policies, procedures, and pricing of consumer</w:t>
            </w:r>
            <w:r w:rsidR="00A549E6" w:rsidRPr="00230B00">
              <w:rPr>
                <w:rFonts w:ascii="Arial" w:hAnsi="Arial" w:cs="Arial"/>
                <w:bCs/>
              </w:rPr>
              <w:t xml:space="preserve"> and mortgage loans,</w:t>
            </w:r>
            <w:r w:rsidRPr="00230B00">
              <w:rPr>
                <w:rFonts w:ascii="Arial" w:hAnsi="Arial" w:cs="Arial"/>
                <w:bCs/>
              </w:rPr>
              <w:t xml:space="preserve"> </w:t>
            </w:r>
            <w:r w:rsidR="000107CE" w:rsidRPr="00230B00">
              <w:rPr>
                <w:rFonts w:ascii="Arial" w:hAnsi="Arial" w:cs="Arial"/>
                <w:bCs/>
              </w:rPr>
              <w:t>the credit risk</w:t>
            </w:r>
            <w:r w:rsidRPr="00230B00">
              <w:rPr>
                <w:rFonts w:ascii="Arial" w:hAnsi="Arial" w:cs="Arial"/>
                <w:bCs/>
              </w:rPr>
              <w:t xml:space="preserve"> of </w:t>
            </w:r>
            <w:r w:rsidR="00A549E6" w:rsidRPr="00230B00">
              <w:rPr>
                <w:rFonts w:ascii="Arial" w:hAnsi="Arial" w:cs="Arial"/>
                <w:bCs/>
              </w:rPr>
              <w:t>providing</w:t>
            </w:r>
            <w:r w:rsidRPr="00230B00">
              <w:rPr>
                <w:rFonts w:ascii="Arial" w:hAnsi="Arial" w:cs="Arial"/>
                <w:bCs/>
              </w:rPr>
              <w:t xml:space="preserve"> loans to </w:t>
            </w:r>
            <w:r w:rsidR="00A549E6" w:rsidRPr="00230B00">
              <w:rPr>
                <w:rFonts w:ascii="Arial" w:hAnsi="Arial" w:cs="Arial"/>
                <w:bCs/>
              </w:rPr>
              <w:t xml:space="preserve">individuals in commercial banks, and ways of </w:t>
            </w:r>
            <w:r w:rsidR="000107CE" w:rsidRPr="00230B00">
              <w:rPr>
                <w:rFonts w:ascii="Arial" w:hAnsi="Arial" w:cs="Arial"/>
                <w:bCs/>
              </w:rPr>
              <w:t>protect</w:t>
            </w:r>
            <w:r w:rsidR="00A549E6" w:rsidRPr="00230B00">
              <w:rPr>
                <w:rFonts w:ascii="Arial" w:hAnsi="Arial" w:cs="Arial"/>
                <w:bCs/>
              </w:rPr>
              <w:t>ing</w:t>
            </w:r>
            <w:r w:rsidR="000107CE" w:rsidRPr="00230B00">
              <w:rPr>
                <w:rFonts w:ascii="Arial" w:hAnsi="Arial" w:cs="Arial"/>
                <w:bCs/>
              </w:rPr>
              <w:t xml:space="preserve"> the bank from those risks. </w:t>
            </w:r>
            <w:r w:rsidR="00A549E6" w:rsidRPr="00230B00">
              <w:rPr>
                <w:rFonts w:ascii="Arial" w:hAnsi="Arial" w:cs="Arial"/>
                <w:bCs/>
              </w:rPr>
              <w:t xml:space="preserve">The module will also help you to </w:t>
            </w:r>
            <w:r w:rsidR="000107CE" w:rsidRPr="00230B00">
              <w:rPr>
                <w:rFonts w:ascii="Arial" w:hAnsi="Arial" w:cs="Arial"/>
                <w:bCs/>
              </w:rPr>
              <w:t>become familiar with the credit scoring models and banks c</w:t>
            </w:r>
            <w:r w:rsidR="00A549E6" w:rsidRPr="00230B00">
              <w:rPr>
                <w:rFonts w:ascii="Arial" w:hAnsi="Arial" w:cs="Arial"/>
                <w:bCs/>
              </w:rPr>
              <w:t xml:space="preserve">redit policy and </w:t>
            </w:r>
            <w:r w:rsidR="000107CE" w:rsidRPr="00230B00">
              <w:rPr>
                <w:rFonts w:ascii="Arial" w:hAnsi="Arial" w:cs="Arial"/>
                <w:bCs/>
              </w:rPr>
              <w:t>discuss contemporary and topical issues in the field of banking. During the</w:t>
            </w:r>
            <w:r w:rsidR="00A549E6" w:rsidRPr="00230B00">
              <w:rPr>
                <w:rFonts w:ascii="Arial" w:hAnsi="Arial" w:cs="Arial"/>
                <w:bCs/>
              </w:rPr>
              <w:t xml:space="preserve"> teaching process at this module, you </w:t>
            </w:r>
            <w:r w:rsidR="000107CE" w:rsidRPr="00230B00">
              <w:rPr>
                <w:rFonts w:ascii="Arial" w:hAnsi="Arial" w:cs="Arial"/>
                <w:bCs/>
              </w:rPr>
              <w:t>will have a chance to see a num</w:t>
            </w:r>
            <w:r w:rsidR="00A549E6" w:rsidRPr="00230B00">
              <w:rPr>
                <w:rFonts w:ascii="Arial" w:hAnsi="Arial" w:cs="Arial"/>
                <w:bCs/>
              </w:rPr>
              <w:t xml:space="preserve">ber of practical examples that will enable you to debate and exchange </w:t>
            </w:r>
            <w:r w:rsidR="000107CE" w:rsidRPr="00230B00">
              <w:rPr>
                <w:rFonts w:ascii="Arial" w:hAnsi="Arial" w:cs="Arial"/>
                <w:bCs/>
              </w:rPr>
              <w:t>opinions w</w:t>
            </w:r>
            <w:r w:rsidR="00A549E6" w:rsidRPr="00230B00">
              <w:rPr>
                <w:rFonts w:ascii="Arial" w:hAnsi="Arial" w:cs="Arial"/>
                <w:bCs/>
              </w:rPr>
              <w:t>ith your peers</w:t>
            </w:r>
            <w:r w:rsidR="000107CE" w:rsidRPr="00230B00">
              <w:rPr>
                <w:rFonts w:ascii="Arial" w:hAnsi="Arial" w:cs="Arial"/>
                <w:bCs/>
              </w:rPr>
              <w:t>.</w:t>
            </w:r>
          </w:p>
          <w:p w:rsidR="00230B00" w:rsidRPr="00230B00" w:rsidRDefault="00230B00" w:rsidP="00624154">
            <w:pPr>
              <w:rPr>
                <w:rFonts w:ascii="Arial" w:hAnsi="Arial" w:cs="Arial"/>
                <w:bCs/>
              </w:rPr>
            </w:pPr>
          </w:p>
          <w:p w:rsidR="00230B00" w:rsidRPr="00230B00" w:rsidRDefault="00230B00" w:rsidP="00230B00">
            <w:pPr>
              <w:rPr>
                <w:rFonts w:ascii="Arial" w:hAnsi="Arial" w:cs="Arial"/>
                <w:i/>
                <w:lang w:val="en-US"/>
              </w:rPr>
            </w:pPr>
            <w:r w:rsidRPr="00230B00">
              <w:rPr>
                <w:rFonts w:ascii="Arial" w:hAnsi="Arial" w:cs="Arial"/>
              </w:rPr>
              <w:t>This module serves to develop employability skills with particular emphasis on the following: 1. Communication Skills (DTA) 2. Teamwork (D) 3. Organisation and Planning (D</w:t>
            </w:r>
            <w:proofErr w:type="gramStart"/>
            <w:r w:rsidRPr="00230B00">
              <w:rPr>
                <w:rFonts w:ascii="Arial" w:hAnsi="Arial" w:cs="Arial"/>
              </w:rPr>
              <w:t>,T,A</w:t>
            </w:r>
            <w:proofErr w:type="gramEnd"/>
            <w:r w:rsidRPr="00230B00">
              <w:rPr>
                <w:rFonts w:ascii="Arial" w:hAnsi="Arial" w:cs="Arial"/>
              </w:rPr>
              <w:t>) 4. Self Awareness (D) 5. Initiative (D,T,A)</w:t>
            </w:r>
          </w:p>
          <w:p w:rsidR="00230B00" w:rsidRPr="00C3695B" w:rsidRDefault="00230B00" w:rsidP="00624154">
            <w:pPr>
              <w:rPr>
                <w:rFonts w:ascii="Arial" w:hAnsi="Arial" w:cs="Arial"/>
                <w:color w:val="000000" w:themeColor="text1"/>
              </w:rPr>
            </w:pPr>
          </w:p>
        </w:tc>
      </w:tr>
      <w:tr w:rsidR="00B510B7" w:rsidRPr="00C3695B" w:rsidTr="00DF3076">
        <w:tc>
          <w:tcPr>
            <w:tcW w:w="2204" w:type="dxa"/>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lastRenderedPageBreak/>
              <w:t>Indicative content</w:t>
            </w:r>
          </w:p>
          <w:p w:rsidR="00B510B7" w:rsidRPr="00C3695B" w:rsidRDefault="00B510B7" w:rsidP="00D367D0">
            <w:pPr>
              <w:rPr>
                <w:rFonts w:ascii="Arial" w:hAnsi="Arial" w:cs="Arial"/>
                <w:b/>
                <w:color w:val="000000" w:themeColor="text1"/>
                <w:sz w:val="24"/>
                <w:szCs w:val="24"/>
              </w:rPr>
            </w:pPr>
          </w:p>
        </w:tc>
        <w:tc>
          <w:tcPr>
            <w:tcW w:w="7482" w:type="dxa"/>
            <w:gridSpan w:val="10"/>
          </w:tcPr>
          <w:p w:rsidR="000107CE" w:rsidRPr="00230B00" w:rsidRDefault="000107CE" w:rsidP="000107CE">
            <w:pPr>
              <w:numPr>
                <w:ilvl w:val="0"/>
                <w:numId w:val="16"/>
              </w:numPr>
              <w:tabs>
                <w:tab w:val="clear" w:pos="360"/>
              </w:tabs>
              <w:rPr>
                <w:rFonts w:ascii="Arial" w:hAnsi="Arial" w:cs="Arial"/>
                <w:lang w:eastAsia="hr-BA"/>
              </w:rPr>
            </w:pPr>
            <w:r w:rsidRPr="00230B00">
              <w:rPr>
                <w:rFonts w:ascii="Arial" w:hAnsi="Arial" w:cs="Arial"/>
                <w:lang w:eastAsia="hr-BA"/>
              </w:rPr>
              <w:t xml:space="preserve">New Trends in the Bank Development </w:t>
            </w:r>
          </w:p>
          <w:p w:rsidR="000107CE" w:rsidRPr="00230B00" w:rsidRDefault="000107CE" w:rsidP="000107CE">
            <w:pPr>
              <w:numPr>
                <w:ilvl w:val="0"/>
                <w:numId w:val="16"/>
              </w:numPr>
              <w:tabs>
                <w:tab w:val="clear" w:pos="360"/>
              </w:tabs>
              <w:rPr>
                <w:rFonts w:ascii="Arial" w:hAnsi="Arial" w:cs="Arial"/>
                <w:lang w:eastAsia="hr-BA"/>
              </w:rPr>
            </w:pPr>
            <w:r w:rsidRPr="00230B00">
              <w:rPr>
                <w:rFonts w:ascii="Arial" w:hAnsi="Arial" w:cs="Arial"/>
                <w:lang w:eastAsia="hr-BA"/>
              </w:rPr>
              <w:t>Conventional - Commercial Bank and its Competitors</w:t>
            </w:r>
          </w:p>
          <w:p w:rsidR="000107CE" w:rsidRPr="00230B00" w:rsidRDefault="000107CE" w:rsidP="000107CE">
            <w:pPr>
              <w:numPr>
                <w:ilvl w:val="0"/>
                <w:numId w:val="16"/>
              </w:numPr>
              <w:tabs>
                <w:tab w:val="clear" w:pos="360"/>
              </w:tabs>
              <w:rPr>
                <w:rFonts w:ascii="Arial" w:hAnsi="Arial" w:cs="Arial"/>
                <w:lang w:eastAsia="hr-BA"/>
              </w:rPr>
            </w:pPr>
            <w:r w:rsidRPr="00230B00">
              <w:rPr>
                <w:rFonts w:ascii="Arial" w:hAnsi="Arial" w:cs="Arial"/>
                <w:lang w:eastAsia="hr-BA"/>
              </w:rPr>
              <w:t xml:space="preserve">Conventional - Commercial Bank Regulation  </w:t>
            </w:r>
          </w:p>
          <w:p w:rsidR="000107CE" w:rsidRPr="00230B00" w:rsidRDefault="000107CE" w:rsidP="000107CE">
            <w:pPr>
              <w:numPr>
                <w:ilvl w:val="0"/>
                <w:numId w:val="16"/>
              </w:numPr>
              <w:tabs>
                <w:tab w:val="clear" w:pos="360"/>
              </w:tabs>
              <w:rPr>
                <w:rFonts w:ascii="Arial" w:hAnsi="Arial" w:cs="Arial"/>
                <w:lang w:eastAsia="hr-BA"/>
              </w:rPr>
            </w:pPr>
            <w:r w:rsidRPr="00230B00">
              <w:rPr>
                <w:rFonts w:ascii="Arial" w:hAnsi="Arial" w:cs="Arial"/>
                <w:lang w:eastAsia="hr-BA"/>
              </w:rPr>
              <w:t xml:space="preserve">Banks Supervision </w:t>
            </w:r>
          </w:p>
          <w:p w:rsidR="000107CE" w:rsidRPr="00230B00" w:rsidRDefault="000107CE" w:rsidP="000107CE">
            <w:pPr>
              <w:numPr>
                <w:ilvl w:val="0"/>
                <w:numId w:val="16"/>
              </w:numPr>
              <w:tabs>
                <w:tab w:val="clear" w:pos="360"/>
              </w:tabs>
              <w:rPr>
                <w:rFonts w:ascii="Arial" w:hAnsi="Arial" w:cs="Arial"/>
                <w:lang w:eastAsia="hr-BA"/>
              </w:rPr>
            </w:pPr>
            <w:r w:rsidRPr="00230B00">
              <w:rPr>
                <w:rFonts w:ascii="Arial" w:hAnsi="Arial" w:cs="Arial"/>
                <w:lang w:eastAsia="hr-BA"/>
              </w:rPr>
              <w:t>Deposits and Deposit Services of Commercial banks</w:t>
            </w:r>
          </w:p>
          <w:p w:rsidR="000107CE" w:rsidRPr="00230B00" w:rsidRDefault="000107CE" w:rsidP="000107CE">
            <w:pPr>
              <w:numPr>
                <w:ilvl w:val="0"/>
                <w:numId w:val="16"/>
              </w:numPr>
              <w:tabs>
                <w:tab w:val="clear" w:pos="360"/>
              </w:tabs>
              <w:rPr>
                <w:rFonts w:ascii="Arial" w:hAnsi="Arial" w:cs="Arial"/>
                <w:lang w:eastAsia="hr-BA"/>
              </w:rPr>
            </w:pPr>
            <w:r w:rsidRPr="00230B00">
              <w:rPr>
                <w:rFonts w:ascii="Arial" w:hAnsi="Arial" w:cs="Arial"/>
                <w:lang w:eastAsia="hr-BA"/>
              </w:rPr>
              <w:t>Pricing of Depository Services</w:t>
            </w:r>
          </w:p>
          <w:p w:rsidR="000107CE" w:rsidRPr="00230B00" w:rsidRDefault="000107CE" w:rsidP="000107CE">
            <w:pPr>
              <w:numPr>
                <w:ilvl w:val="0"/>
                <w:numId w:val="16"/>
              </w:numPr>
              <w:tabs>
                <w:tab w:val="clear" w:pos="360"/>
              </w:tabs>
              <w:rPr>
                <w:rFonts w:ascii="Arial" w:hAnsi="Arial" w:cs="Arial"/>
                <w:lang w:eastAsia="hr-BA"/>
              </w:rPr>
            </w:pPr>
            <w:r w:rsidRPr="00230B00">
              <w:rPr>
                <w:rFonts w:ascii="Arial" w:hAnsi="Arial" w:cs="Arial"/>
                <w:lang w:eastAsia="hr-BA"/>
              </w:rPr>
              <w:t>Lending Conventional Banks</w:t>
            </w:r>
          </w:p>
          <w:p w:rsidR="000107CE" w:rsidRPr="00230B00" w:rsidRDefault="000107CE" w:rsidP="000107CE">
            <w:pPr>
              <w:numPr>
                <w:ilvl w:val="0"/>
                <w:numId w:val="16"/>
              </w:numPr>
              <w:tabs>
                <w:tab w:val="clear" w:pos="360"/>
              </w:tabs>
              <w:rPr>
                <w:rFonts w:ascii="Arial" w:hAnsi="Arial" w:cs="Arial"/>
                <w:lang w:eastAsia="hr-BA"/>
              </w:rPr>
            </w:pPr>
            <w:r w:rsidRPr="00230B00">
              <w:rPr>
                <w:rFonts w:ascii="Arial" w:hAnsi="Arial" w:cs="Arial"/>
                <w:lang w:eastAsia="hr-BA"/>
              </w:rPr>
              <w:t>Lending to Businesses Entities</w:t>
            </w:r>
          </w:p>
          <w:p w:rsidR="000107CE" w:rsidRPr="00230B00" w:rsidRDefault="000107CE" w:rsidP="000107CE">
            <w:pPr>
              <w:numPr>
                <w:ilvl w:val="0"/>
                <w:numId w:val="16"/>
              </w:numPr>
              <w:tabs>
                <w:tab w:val="clear" w:pos="360"/>
              </w:tabs>
              <w:rPr>
                <w:rFonts w:ascii="Arial" w:hAnsi="Arial" w:cs="Arial"/>
                <w:lang w:eastAsia="hr-BA"/>
              </w:rPr>
            </w:pPr>
            <w:r w:rsidRPr="00230B00">
              <w:rPr>
                <w:rFonts w:ascii="Arial" w:hAnsi="Arial" w:cs="Arial"/>
                <w:lang w:eastAsia="hr-BA"/>
              </w:rPr>
              <w:t>Pricing of Loans to Businesses Entities</w:t>
            </w:r>
          </w:p>
          <w:p w:rsidR="000107CE" w:rsidRPr="00230B00" w:rsidRDefault="000107CE" w:rsidP="000107CE">
            <w:pPr>
              <w:numPr>
                <w:ilvl w:val="0"/>
                <w:numId w:val="16"/>
              </w:numPr>
              <w:tabs>
                <w:tab w:val="clear" w:pos="360"/>
              </w:tabs>
              <w:rPr>
                <w:rFonts w:ascii="Arial" w:hAnsi="Arial" w:cs="Arial"/>
                <w:lang w:eastAsia="hr-BA"/>
              </w:rPr>
            </w:pPr>
            <w:r w:rsidRPr="00230B00">
              <w:rPr>
                <w:rFonts w:ascii="Arial" w:hAnsi="Arial" w:cs="Arial"/>
                <w:lang w:eastAsia="hr-BA"/>
              </w:rPr>
              <w:t>Credit Risk Management in Conventional Banks</w:t>
            </w:r>
          </w:p>
          <w:p w:rsidR="000107CE" w:rsidRPr="00230B00" w:rsidRDefault="000107CE" w:rsidP="000107CE">
            <w:pPr>
              <w:numPr>
                <w:ilvl w:val="0"/>
                <w:numId w:val="16"/>
              </w:numPr>
              <w:tabs>
                <w:tab w:val="clear" w:pos="360"/>
              </w:tabs>
              <w:rPr>
                <w:rFonts w:ascii="Arial" w:hAnsi="Arial" w:cs="Arial"/>
                <w:lang w:eastAsia="hr-BA"/>
              </w:rPr>
            </w:pPr>
            <w:r w:rsidRPr="00230B00">
              <w:rPr>
                <w:rFonts w:ascii="Arial" w:hAnsi="Arial" w:cs="Arial"/>
                <w:lang w:eastAsia="hr-BA"/>
              </w:rPr>
              <w:t>Consumer and Mortgage Lending</w:t>
            </w:r>
          </w:p>
          <w:p w:rsidR="000107CE" w:rsidRPr="00230B00" w:rsidRDefault="000107CE" w:rsidP="000107CE">
            <w:pPr>
              <w:numPr>
                <w:ilvl w:val="0"/>
                <w:numId w:val="16"/>
              </w:numPr>
              <w:tabs>
                <w:tab w:val="clear" w:pos="360"/>
              </w:tabs>
              <w:rPr>
                <w:rFonts w:ascii="Arial" w:hAnsi="Arial" w:cs="Arial"/>
                <w:lang w:eastAsia="hr-BA"/>
              </w:rPr>
            </w:pPr>
            <w:r w:rsidRPr="00230B00">
              <w:rPr>
                <w:rFonts w:ascii="Arial" w:hAnsi="Arial" w:cs="Arial"/>
                <w:lang w:eastAsia="hr-BA"/>
              </w:rPr>
              <w:t>Pricing of Conventional Consumer and Mortgage Loans</w:t>
            </w:r>
          </w:p>
          <w:p w:rsidR="000107CE" w:rsidRPr="00230B00" w:rsidRDefault="000107CE" w:rsidP="000107CE">
            <w:pPr>
              <w:numPr>
                <w:ilvl w:val="0"/>
                <w:numId w:val="16"/>
              </w:numPr>
              <w:tabs>
                <w:tab w:val="clear" w:pos="360"/>
              </w:tabs>
              <w:rPr>
                <w:rFonts w:ascii="Arial" w:hAnsi="Arial" w:cs="Arial"/>
                <w:lang w:eastAsia="hr-BA"/>
              </w:rPr>
            </w:pPr>
            <w:r w:rsidRPr="00230B00">
              <w:rPr>
                <w:rFonts w:ascii="Arial" w:hAnsi="Arial" w:cs="Arial"/>
                <w:lang w:eastAsia="hr-BA"/>
              </w:rPr>
              <w:t>Credit risk Analysis</w:t>
            </w:r>
          </w:p>
          <w:p w:rsidR="00B510B7" w:rsidRPr="00230B00" w:rsidRDefault="000107CE" w:rsidP="000107CE">
            <w:pPr>
              <w:pStyle w:val="ListParagraph"/>
              <w:numPr>
                <w:ilvl w:val="0"/>
                <w:numId w:val="16"/>
              </w:numPr>
            </w:pPr>
            <w:r w:rsidRPr="00230B00">
              <w:rPr>
                <w:lang w:val="en-GB"/>
              </w:rPr>
              <w:t>Scoring Models and Banks Credit Policy</w:t>
            </w:r>
          </w:p>
          <w:p w:rsidR="00230B00" w:rsidRPr="00230B00" w:rsidRDefault="00230B00" w:rsidP="00230B00">
            <w:pPr>
              <w:pStyle w:val="ListParagraph"/>
              <w:ind w:left="360"/>
            </w:pPr>
          </w:p>
        </w:tc>
      </w:tr>
      <w:tr w:rsidR="00B510B7" w:rsidRPr="00C3695B" w:rsidTr="00DF3076">
        <w:tc>
          <w:tcPr>
            <w:tcW w:w="2204" w:type="dxa"/>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Learning outcomes</w:t>
            </w:r>
          </w:p>
        </w:tc>
        <w:tc>
          <w:tcPr>
            <w:tcW w:w="7482" w:type="dxa"/>
            <w:gridSpan w:val="10"/>
          </w:tcPr>
          <w:p w:rsidR="00A549E6" w:rsidRPr="00230B00" w:rsidRDefault="00A549E6" w:rsidP="00A549E6">
            <w:pPr>
              <w:pStyle w:val="ListParagraph"/>
              <w:numPr>
                <w:ilvl w:val="0"/>
                <w:numId w:val="25"/>
              </w:numPr>
              <w:autoSpaceDE w:val="0"/>
              <w:autoSpaceDN w:val="0"/>
              <w:adjustRightInd w:val="0"/>
              <w:jc w:val="both"/>
            </w:pPr>
            <w:r w:rsidRPr="00230B00">
              <w:t xml:space="preserve">To demonstrate a masterly grasp of </w:t>
            </w:r>
            <w:r w:rsidR="00AD5755" w:rsidRPr="00230B00">
              <w:t>conventional - commercial banking industry, its regulation and supervision</w:t>
            </w:r>
          </w:p>
          <w:p w:rsidR="00AD5755" w:rsidRPr="00230B00" w:rsidRDefault="00A549E6" w:rsidP="00A549E6">
            <w:pPr>
              <w:pStyle w:val="ListParagraph"/>
              <w:numPr>
                <w:ilvl w:val="0"/>
                <w:numId w:val="25"/>
              </w:numPr>
              <w:autoSpaceDE w:val="0"/>
              <w:autoSpaceDN w:val="0"/>
              <w:adjustRightInd w:val="0"/>
              <w:jc w:val="both"/>
              <w:rPr>
                <w:lang w:eastAsia="en-GB"/>
              </w:rPr>
            </w:pPr>
            <w:r w:rsidRPr="00230B00">
              <w:t>Conduct critical analysis of m</w:t>
            </w:r>
            <w:r w:rsidR="00AD5755" w:rsidRPr="00230B00">
              <w:t>odern methods and pricing models of deposits and deposit services, as well as all types of conventional banks loans</w:t>
            </w:r>
          </w:p>
          <w:p w:rsidR="00B510B7" w:rsidRPr="00230B00" w:rsidRDefault="00230B00" w:rsidP="00A549E6">
            <w:pPr>
              <w:pStyle w:val="ListParagraph"/>
              <w:numPr>
                <w:ilvl w:val="0"/>
                <w:numId w:val="25"/>
              </w:numPr>
              <w:autoSpaceDE w:val="0"/>
              <w:autoSpaceDN w:val="0"/>
              <w:adjustRightInd w:val="0"/>
              <w:jc w:val="both"/>
              <w:rPr>
                <w:rFonts w:eastAsia="Times New Roman"/>
                <w:lang w:eastAsia="en-US"/>
              </w:rPr>
            </w:pPr>
            <w:r>
              <w:t xml:space="preserve">Obtain in-depth </w:t>
            </w:r>
            <w:r w:rsidR="00A549E6" w:rsidRPr="00230B00">
              <w:t xml:space="preserve">knowledge and understanding of </w:t>
            </w:r>
            <w:r w:rsidR="00AD5755" w:rsidRPr="00230B00">
              <w:t>theoretical and practical aspects of lending to businesses entities and individual</w:t>
            </w:r>
            <w:r>
              <w:t>s and managing</w:t>
            </w:r>
            <w:r w:rsidR="00A549E6" w:rsidRPr="00230B00">
              <w:t xml:space="preserve"> </w:t>
            </w:r>
            <w:r w:rsidR="00AD5755" w:rsidRPr="00230B00">
              <w:t>banking risks.</w:t>
            </w:r>
          </w:p>
        </w:tc>
      </w:tr>
      <w:tr w:rsidR="00B510B7" w:rsidRPr="00C3695B" w:rsidTr="00DF3076">
        <w:tc>
          <w:tcPr>
            <w:tcW w:w="2204" w:type="dxa"/>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Learning and teaching strategy</w:t>
            </w:r>
          </w:p>
          <w:p w:rsidR="008468A4" w:rsidRPr="00C3695B" w:rsidRDefault="008468A4" w:rsidP="00D367D0">
            <w:pPr>
              <w:rPr>
                <w:rFonts w:ascii="Arial" w:hAnsi="Arial" w:cs="Arial"/>
                <w:b/>
                <w:color w:val="000000" w:themeColor="text1"/>
                <w:sz w:val="24"/>
                <w:szCs w:val="24"/>
              </w:rPr>
            </w:pPr>
            <w:r w:rsidRPr="00C3695B">
              <w:rPr>
                <w:rFonts w:ascii="Arial" w:hAnsi="Arial" w:cs="Arial"/>
                <w:b/>
                <w:color w:val="000000" w:themeColor="text1"/>
                <w:sz w:val="24"/>
                <w:szCs w:val="24"/>
              </w:rPr>
              <w:t>(200 words max)</w:t>
            </w:r>
          </w:p>
          <w:p w:rsidR="00B510B7" w:rsidRPr="00C3695B" w:rsidRDefault="00B510B7" w:rsidP="00D367D0">
            <w:pPr>
              <w:rPr>
                <w:rFonts w:ascii="Arial" w:hAnsi="Arial" w:cs="Arial"/>
                <w:b/>
                <w:color w:val="000000" w:themeColor="text1"/>
                <w:sz w:val="24"/>
                <w:szCs w:val="24"/>
              </w:rPr>
            </w:pPr>
          </w:p>
        </w:tc>
        <w:tc>
          <w:tcPr>
            <w:tcW w:w="7482" w:type="dxa"/>
            <w:gridSpan w:val="10"/>
          </w:tcPr>
          <w:p w:rsidR="00D367D0" w:rsidRPr="00C3695B" w:rsidRDefault="009F7E2F" w:rsidP="00C3695B">
            <w:pPr>
              <w:rPr>
                <w:rFonts w:ascii="Arial" w:hAnsi="Arial" w:cs="Arial"/>
                <w:color w:val="000000" w:themeColor="text1"/>
                <w:szCs w:val="20"/>
              </w:rPr>
            </w:pPr>
            <w:r w:rsidRPr="00C3695B">
              <w:rPr>
                <w:rFonts w:ascii="Arial" w:hAnsi="Arial" w:cs="Arial"/>
                <w:color w:val="000000" w:themeColor="text1"/>
                <w:szCs w:val="20"/>
              </w:rPr>
              <w:t xml:space="preserve">The activities you undertake during formal lectures will be directed towards evaluating your understanding of </w:t>
            </w:r>
            <w:r w:rsidR="00C3695B">
              <w:rPr>
                <w:rFonts w:ascii="Arial" w:hAnsi="Arial" w:cs="Arial"/>
                <w:color w:val="000000" w:themeColor="text1"/>
                <w:szCs w:val="20"/>
              </w:rPr>
              <w:t>basics of conventional banking</w:t>
            </w:r>
            <w:r w:rsidRPr="00C3695B">
              <w:rPr>
                <w:rFonts w:ascii="Arial" w:hAnsi="Arial" w:cs="Arial"/>
                <w:color w:val="000000" w:themeColor="text1"/>
                <w:szCs w:val="20"/>
              </w:rPr>
              <w:t>. This will be enabled by blended learning, utilising material available via the virtual Learning Environment, divided into groupings of material to enable you to prepare for the formal sessions. Additional resources such as links to relevant electronic publications and useful websites are also included. In addition, you are expected to undertake a great deal of guided independent study to ensure you are fully prepared for the formal sessions.</w:t>
            </w:r>
          </w:p>
        </w:tc>
      </w:tr>
      <w:tr w:rsidR="00B510B7" w:rsidRPr="00C3695B" w:rsidTr="00DF3076">
        <w:trPr>
          <w:trHeight w:val="477"/>
        </w:trPr>
        <w:tc>
          <w:tcPr>
            <w:tcW w:w="2204" w:type="dxa"/>
            <w:vMerge w:val="restart"/>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Learning and teaching methods</w:t>
            </w:r>
          </w:p>
          <w:p w:rsidR="001A03DD" w:rsidRPr="00C3695B" w:rsidRDefault="001A03DD" w:rsidP="00D367D0">
            <w:pPr>
              <w:rPr>
                <w:rFonts w:ascii="Arial" w:hAnsi="Arial" w:cs="Arial"/>
                <w:b/>
                <w:color w:val="000000" w:themeColor="text1"/>
                <w:sz w:val="24"/>
                <w:szCs w:val="24"/>
              </w:rPr>
            </w:pPr>
          </w:p>
          <w:p w:rsidR="001A03DD" w:rsidRPr="00C3695B" w:rsidRDefault="001A03DD" w:rsidP="001A03DD">
            <w:pPr>
              <w:rPr>
                <w:rFonts w:ascii="Arial" w:hAnsi="Arial" w:cs="Arial"/>
                <w:b/>
                <w:i/>
                <w:color w:val="000000" w:themeColor="text1"/>
                <w:sz w:val="24"/>
                <w:szCs w:val="24"/>
              </w:rPr>
            </w:pPr>
            <w:r w:rsidRPr="00C3695B">
              <w:rPr>
                <w:rFonts w:ascii="Arial" w:hAnsi="Arial" w:cs="Arial"/>
                <w:b/>
                <w:i/>
                <w:color w:val="000000" w:themeColor="text1"/>
                <w:sz w:val="24"/>
                <w:szCs w:val="24"/>
              </w:rPr>
              <w:t>(any ‘scheduled’ categories, refers to class contact time – ensure this is realistic as audits for QAA will be tested)</w:t>
            </w:r>
          </w:p>
        </w:tc>
        <w:tc>
          <w:tcPr>
            <w:tcW w:w="3018" w:type="dxa"/>
            <w:gridSpan w:val="5"/>
          </w:tcPr>
          <w:p w:rsidR="00B510B7" w:rsidRPr="00C3695B" w:rsidRDefault="00B510B7" w:rsidP="00D367D0">
            <w:pPr>
              <w:rPr>
                <w:rFonts w:ascii="Arial" w:hAnsi="Arial" w:cs="Arial"/>
                <w:b/>
                <w:color w:val="000000" w:themeColor="text1"/>
              </w:rPr>
            </w:pPr>
            <w:r w:rsidRPr="00C3695B">
              <w:rPr>
                <w:rFonts w:ascii="Arial" w:hAnsi="Arial" w:cs="Arial"/>
                <w:b/>
                <w:color w:val="000000" w:themeColor="text1"/>
              </w:rPr>
              <w:t>Method</w:t>
            </w:r>
          </w:p>
        </w:tc>
        <w:tc>
          <w:tcPr>
            <w:tcW w:w="2000" w:type="dxa"/>
            <w:gridSpan w:val="2"/>
          </w:tcPr>
          <w:p w:rsidR="00B510B7" w:rsidRPr="00C3695B" w:rsidRDefault="00B510B7" w:rsidP="00D367D0">
            <w:pPr>
              <w:rPr>
                <w:rFonts w:ascii="Arial" w:hAnsi="Arial" w:cs="Arial"/>
                <w:b/>
                <w:color w:val="000000" w:themeColor="text1"/>
              </w:rPr>
            </w:pPr>
            <w:r w:rsidRPr="00C3695B">
              <w:rPr>
                <w:rFonts w:ascii="Arial" w:hAnsi="Arial" w:cs="Arial"/>
                <w:b/>
                <w:color w:val="000000" w:themeColor="text1"/>
              </w:rPr>
              <w:t>KIS category</w:t>
            </w:r>
          </w:p>
        </w:tc>
        <w:tc>
          <w:tcPr>
            <w:tcW w:w="2464" w:type="dxa"/>
            <w:gridSpan w:val="3"/>
          </w:tcPr>
          <w:p w:rsidR="00B510B7" w:rsidRPr="00C3695B" w:rsidRDefault="00B510B7" w:rsidP="00D367D0">
            <w:pPr>
              <w:rPr>
                <w:rFonts w:ascii="Arial" w:hAnsi="Arial" w:cs="Arial"/>
                <w:b/>
                <w:color w:val="000000" w:themeColor="text1"/>
              </w:rPr>
            </w:pPr>
            <w:r w:rsidRPr="00C3695B">
              <w:rPr>
                <w:rFonts w:ascii="Arial" w:hAnsi="Arial" w:cs="Arial"/>
                <w:b/>
                <w:color w:val="000000" w:themeColor="text1"/>
              </w:rPr>
              <w:t>Hours per module</w:t>
            </w:r>
          </w:p>
        </w:tc>
      </w:tr>
      <w:tr w:rsidR="00B510B7" w:rsidRPr="00C3695B" w:rsidTr="00DF3076">
        <w:trPr>
          <w:trHeight w:val="122"/>
        </w:trPr>
        <w:tc>
          <w:tcPr>
            <w:tcW w:w="2204" w:type="dxa"/>
            <w:vMerge/>
          </w:tcPr>
          <w:p w:rsidR="00B510B7" w:rsidRPr="00C3695B" w:rsidRDefault="00B510B7" w:rsidP="00D367D0">
            <w:pPr>
              <w:rPr>
                <w:rFonts w:ascii="Arial" w:hAnsi="Arial" w:cs="Arial"/>
                <w:b/>
                <w:color w:val="000000" w:themeColor="text1"/>
                <w:sz w:val="24"/>
                <w:szCs w:val="24"/>
              </w:rPr>
            </w:pPr>
          </w:p>
        </w:tc>
        <w:tc>
          <w:tcPr>
            <w:tcW w:w="3018" w:type="dxa"/>
            <w:gridSpan w:val="5"/>
          </w:tcPr>
          <w:p w:rsidR="00B510B7" w:rsidRPr="00C3695B" w:rsidRDefault="00E66D8F" w:rsidP="00D367D0">
            <w:pPr>
              <w:rPr>
                <w:rFonts w:ascii="Arial" w:hAnsi="Arial" w:cs="Arial"/>
                <w:color w:val="000000" w:themeColor="text1"/>
              </w:rPr>
            </w:pPr>
            <w:r w:rsidRPr="00C3695B">
              <w:rPr>
                <w:rFonts w:ascii="Arial" w:hAnsi="Arial" w:cs="Arial"/>
                <w:color w:val="000000" w:themeColor="text1"/>
              </w:rPr>
              <w:t xml:space="preserve">Lectures </w:t>
            </w:r>
          </w:p>
        </w:tc>
        <w:tc>
          <w:tcPr>
            <w:tcW w:w="2000" w:type="dxa"/>
            <w:gridSpan w:val="2"/>
          </w:tcPr>
          <w:p w:rsidR="00B510B7" w:rsidRPr="00C3695B" w:rsidRDefault="00E66D8F" w:rsidP="00D367D0">
            <w:pPr>
              <w:rPr>
                <w:rFonts w:ascii="Arial" w:hAnsi="Arial" w:cs="Arial"/>
                <w:color w:val="000000" w:themeColor="text1"/>
              </w:rPr>
            </w:pPr>
            <w:r w:rsidRPr="00C3695B">
              <w:rPr>
                <w:rFonts w:ascii="Arial" w:hAnsi="Arial" w:cs="Arial"/>
                <w:color w:val="000000" w:themeColor="text1"/>
              </w:rPr>
              <w:t>Scheduled</w:t>
            </w:r>
          </w:p>
        </w:tc>
        <w:tc>
          <w:tcPr>
            <w:tcW w:w="2464" w:type="dxa"/>
            <w:gridSpan w:val="3"/>
          </w:tcPr>
          <w:p w:rsidR="00B510B7" w:rsidRPr="00C3695B" w:rsidRDefault="009B2947" w:rsidP="00D367D0">
            <w:pPr>
              <w:jc w:val="both"/>
              <w:rPr>
                <w:rFonts w:ascii="Arial" w:hAnsi="Arial" w:cs="Arial"/>
                <w:color w:val="000000" w:themeColor="text1"/>
              </w:rPr>
            </w:pPr>
            <w:r w:rsidRPr="00C3695B">
              <w:rPr>
                <w:rFonts w:ascii="Arial" w:hAnsi="Arial" w:cs="Arial"/>
                <w:color w:val="000000" w:themeColor="text1"/>
              </w:rPr>
              <w:t>2</w:t>
            </w:r>
            <w:r w:rsidR="00E66D8F" w:rsidRPr="00C3695B">
              <w:rPr>
                <w:rFonts w:ascii="Arial" w:hAnsi="Arial" w:cs="Arial"/>
                <w:color w:val="000000" w:themeColor="text1"/>
              </w:rPr>
              <w:t>0</w:t>
            </w:r>
          </w:p>
        </w:tc>
      </w:tr>
      <w:tr w:rsidR="00B510B7" w:rsidRPr="00C3695B" w:rsidTr="00DF3076">
        <w:trPr>
          <w:trHeight w:val="122"/>
        </w:trPr>
        <w:tc>
          <w:tcPr>
            <w:tcW w:w="2204" w:type="dxa"/>
            <w:vMerge/>
          </w:tcPr>
          <w:p w:rsidR="00B510B7" w:rsidRPr="00C3695B" w:rsidRDefault="00B510B7" w:rsidP="00D367D0">
            <w:pPr>
              <w:rPr>
                <w:rFonts w:ascii="Arial" w:hAnsi="Arial" w:cs="Arial"/>
                <w:b/>
                <w:color w:val="000000" w:themeColor="text1"/>
                <w:sz w:val="24"/>
                <w:szCs w:val="24"/>
              </w:rPr>
            </w:pPr>
          </w:p>
        </w:tc>
        <w:tc>
          <w:tcPr>
            <w:tcW w:w="3018" w:type="dxa"/>
            <w:gridSpan w:val="5"/>
          </w:tcPr>
          <w:p w:rsidR="00B510B7" w:rsidRPr="00C3695B" w:rsidRDefault="00E66D8F" w:rsidP="00D367D0">
            <w:pPr>
              <w:rPr>
                <w:rFonts w:ascii="Arial" w:hAnsi="Arial" w:cs="Arial"/>
                <w:color w:val="000000" w:themeColor="text1"/>
              </w:rPr>
            </w:pPr>
            <w:r w:rsidRPr="00C3695B">
              <w:rPr>
                <w:rFonts w:ascii="Arial" w:hAnsi="Arial" w:cs="Arial"/>
                <w:color w:val="000000" w:themeColor="text1"/>
              </w:rPr>
              <w:t xml:space="preserve">Seminars </w:t>
            </w:r>
          </w:p>
        </w:tc>
        <w:tc>
          <w:tcPr>
            <w:tcW w:w="2000" w:type="dxa"/>
            <w:gridSpan w:val="2"/>
          </w:tcPr>
          <w:p w:rsidR="00B510B7" w:rsidRPr="00C3695B" w:rsidRDefault="00E66D8F" w:rsidP="00D367D0">
            <w:pPr>
              <w:rPr>
                <w:rFonts w:ascii="Arial" w:hAnsi="Arial" w:cs="Arial"/>
                <w:color w:val="000000" w:themeColor="text1"/>
              </w:rPr>
            </w:pPr>
            <w:r w:rsidRPr="00C3695B">
              <w:rPr>
                <w:rFonts w:ascii="Arial" w:hAnsi="Arial" w:cs="Arial"/>
                <w:color w:val="000000" w:themeColor="text1"/>
              </w:rPr>
              <w:t>Scheduled</w:t>
            </w:r>
          </w:p>
        </w:tc>
        <w:tc>
          <w:tcPr>
            <w:tcW w:w="2464" w:type="dxa"/>
            <w:gridSpan w:val="3"/>
          </w:tcPr>
          <w:p w:rsidR="00B510B7" w:rsidRPr="00C3695B" w:rsidRDefault="00E66D8F" w:rsidP="00D367D0">
            <w:pPr>
              <w:jc w:val="both"/>
              <w:rPr>
                <w:rFonts w:ascii="Arial" w:hAnsi="Arial" w:cs="Arial"/>
                <w:color w:val="000000" w:themeColor="text1"/>
              </w:rPr>
            </w:pPr>
            <w:r w:rsidRPr="00C3695B">
              <w:rPr>
                <w:rFonts w:ascii="Arial" w:hAnsi="Arial" w:cs="Arial"/>
                <w:color w:val="000000" w:themeColor="text1"/>
              </w:rPr>
              <w:t>10</w:t>
            </w:r>
          </w:p>
        </w:tc>
      </w:tr>
      <w:tr w:rsidR="00B510B7" w:rsidRPr="00C3695B" w:rsidTr="00DF3076">
        <w:trPr>
          <w:trHeight w:val="122"/>
        </w:trPr>
        <w:tc>
          <w:tcPr>
            <w:tcW w:w="2204" w:type="dxa"/>
            <w:vMerge/>
          </w:tcPr>
          <w:p w:rsidR="00B510B7" w:rsidRPr="00C3695B" w:rsidRDefault="00B510B7" w:rsidP="00D367D0">
            <w:pPr>
              <w:rPr>
                <w:rFonts w:ascii="Arial" w:hAnsi="Arial" w:cs="Arial"/>
                <w:b/>
                <w:color w:val="000000" w:themeColor="text1"/>
                <w:sz w:val="24"/>
                <w:szCs w:val="24"/>
              </w:rPr>
            </w:pPr>
          </w:p>
        </w:tc>
        <w:tc>
          <w:tcPr>
            <w:tcW w:w="3018" w:type="dxa"/>
            <w:gridSpan w:val="5"/>
          </w:tcPr>
          <w:p w:rsidR="00B510B7" w:rsidRPr="00C3695B" w:rsidRDefault="00E66D8F" w:rsidP="00D367D0">
            <w:pPr>
              <w:rPr>
                <w:rFonts w:ascii="Arial" w:hAnsi="Arial" w:cs="Arial"/>
                <w:color w:val="000000" w:themeColor="text1"/>
              </w:rPr>
            </w:pPr>
            <w:r w:rsidRPr="00C3695B">
              <w:rPr>
                <w:rFonts w:ascii="Arial" w:hAnsi="Arial" w:cs="Arial"/>
                <w:color w:val="000000" w:themeColor="text1"/>
              </w:rPr>
              <w:t>Guided independent Learning</w:t>
            </w:r>
          </w:p>
        </w:tc>
        <w:tc>
          <w:tcPr>
            <w:tcW w:w="2000" w:type="dxa"/>
            <w:gridSpan w:val="2"/>
          </w:tcPr>
          <w:p w:rsidR="00B510B7" w:rsidRPr="00C3695B" w:rsidRDefault="00E66D8F" w:rsidP="00D367D0">
            <w:pPr>
              <w:rPr>
                <w:rFonts w:ascii="Arial" w:hAnsi="Arial" w:cs="Arial"/>
                <w:color w:val="000000" w:themeColor="text1"/>
              </w:rPr>
            </w:pPr>
            <w:r w:rsidRPr="00C3695B">
              <w:rPr>
                <w:rFonts w:ascii="Arial" w:hAnsi="Arial" w:cs="Arial"/>
                <w:color w:val="000000" w:themeColor="text1"/>
              </w:rPr>
              <w:t xml:space="preserve">Independent </w:t>
            </w:r>
          </w:p>
        </w:tc>
        <w:tc>
          <w:tcPr>
            <w:tcW w:w="2464" w:type="dxa"/>
            <w:gridSpan w:val="3"/>
          </w:tcPr>
          <w:p w:rsidR="00B510B7" w:rsidRPr="00C3695B" w:rsidRDefault="00E66D8F" w:rsidP="00D367D0">
            <w:pPr>
              <w:jc w:val="both"/>
              <w:rPr>
                <w:rFonts w:ascii="Arial" w:hAnsi="Arial" w:cs="Arial"/>
                <w:color w:val="000000" w:themeColor="text1"/>
              </w:rPr>
            </w:pPr>
            <w:r w:rsidRPr="00C3695B">
              <w:rPr>
                <w:rFonts w:ascii="Arial" w:hAnsi="Arial" w:cs="Arial"/>
                <w:color w:val="000000" w:themeColor="text1"/>
              </w:rPr>
              <w:t>90</w:t>
            </w:r>
            <w:r w:rsidR="00972E02" w:rsidRPr="00C3695B">
              <w:rPr>
                <w:rFonts w:ascii="Arial" w:hAnsi="Arial" w:cs="Arial"/>
                <w:color w:val="000000" w:themeColor="text1"/>
              </w:rPr>
              <w:t xml:space="preserve"> </w:t>
            </w:r>
          </w:p>
        </w:tc>
      </w:tr>
      <w:tr w:rsidR="00B510B7" w:rsidRPr="00C3695B" w:rsidTr="00DF3076">
        <w:trPr>
          <w:trHeight w:val="122"/>
        </w:trPr>
        <w:tc>
          <w:tcPr>
            <w:tcW w:w="2204" w:type="dxa"/>
            <w:vMerge/>
          </w:tcPr>
          <w:p w:rsidR="00B510B7" w:rsidRPr="00C3695B" w:rsidRDefault="00B510B7" w:rsidP="00D367D0">
            <w:pPr>
              <w:rPr>
                <w:rFonts w:ascii="Arial" w:hAnsi="Arial" w:cs="Arial"/>
                <w:b/>
                <w:color w:val="000000" w:themeColor="text1"/>
                <w:sz w:val="24"/>
                <w:szCs w:val="24"/>
              </w:rPr>
            </w:pPr>
          </w:p>
        </w:tc>
        <w:tc>
          <w:tcPr>
            <w:tcW w:w="3018" w:type="dxa"/>
            <w:gridSpan w:val="5"/>
          </w:tcPr>
          <w:p w:rsidR="00B510B7" w:rsidRPr="00C3695B" w:rsidRDefault="00B510B7" w:rsidP="00D367D0">
            <w:pPr>
              <w:rPr>
                <w:rFonts w:ascii="Arial" w:hAnsi="Arial" w:cs="Arial"/>
                <w:color w:val="000000" w:themeColor="text1"/>
              </w:rPr>
            </w:pPr>
          </w:p>
        </w:tc>
        <w:tc>
          <w:tcPr>
            <w:tcW w:w="2000" w:type="dxa"/>
            <w:gridSpan w:val="2"/>
          </w:tcPr>
          <w:p w:rsidR="00B510B7" w:rsidRPr="00C3695B" w:rsidRDefault="00B510B7" w:rsidP="00D367D0">
            <w:pPr>
              <w:rPr>
                <w:rFonts w:ascii="Arial" w:hAnsi="Arial" w:cs="Arial"/>
                <w:color w:val="000000" w:themeColor="text1"/>
              </w:rPr>
            </w:pPr>
          </w:p>
        </w:tc>
        <w:tc>
          <w:tcPr>
            <w:tcW w:w="2464" w:type="dxa"/>
            <w:gridSpan w:val="3"/>
          </w:tcPr>
          <w:p w:rsidR="00B510B7" w:rsidRPr="00C3695B" w:rsidRDefault="00B510B7" w:rsidP="00D367D0">
            <w:pPr>
              <w:jc w:val="both"/>
              <w:rPr>
                <w:rFonts w:ascii="Arial" w:hAnsi="Arial" w:cs="Arial"/>
                <w:color w:val="000000" w:themeColor="text1"/>
              </w:rPr>
            </w:pPr>
          </w:p>
        </w:tc>
      </w:tr>
      <w:tr w:rsidR="00B510B7" w:rsidRPr="00C3695B" w:rsidTr="00DF3076">
        <w:trPr>
          <w:trHeight w:val="122"/>
        </w:trPr>
        <w:tc>
          <w:tcPr>
            <w:tcW w:w="2204" w:type="dxa"/>
            <w:vMerge/>
          </w:tcPr>
          <w:p w:rsidR="00B510B7" w:rsidRPr="00C3695B" w:rsidRDefault="00B510B7" w:rsidP="00D367D0">
            <w:pPr>
              <w:rPr>
                <w:rFonts w:ascii="Arial" w:hAnsi="Arial" w:cs="Arial"/>
                <w:b/>
                <w:color w:val="000000" w:themeColor="text1"/>
                <w:sz w:val="24"/>
                <w:szCs w:val="24"/>
              </w:rPr>
            </w:pPr>
          </w:p>
        </w:tc>
        <w:tc>
          <w:tcPr>
            <w:tcW w:w="3018" w:type="dxa"/>
            <w:gridSpan w:val="5"/>
          </w:tcPr>
          <w:p w:rsidR="00B510B7" w:rsidRPr="00C3695B" w:rsidRDefault="00B510B7" w:rsidP="00D367D0">
            <w:pPr>
              <w:rPr>
                <w:rFonts w:ascii="Arial" w:hAnsi="Arial" w:cs="Arial"/>
                <w:color w:val="000000" w:themeColor="text1"/>
              </w:rPr>
            </w:pPr>
          </w:p>
        </w:tc>
        <w:tc>
          <w:tcPr>
            <w:tcW w:w="2000" w:type="dxa"/>
            <w:gridSpan w:val="2"/>
          </w:tcPr>
          <w:p w:rsidR="00B510B7" w:rsidRPr="00C3695B" w:rsidRDefault="00B510B7" w:rsidP="00D367D0">
            <w:pPr>
              <w:rPr>
                <w:rFonts w:ascii="Arial" w:hAnsi="Arial" w:cs="Arial"/>
                <w:color w:val="000000" w:themeColor="text1"/>
              </w:rPr>
            </w:pPr>
          </w:p>
        </w:tc>
        <w:tc>
          <w:tcPr>
            <w:tcW w:w="2464" w:type="dxa"/>
            <w:gridSpan w:val="3"/>
          </w:tcPr>
          <w:p w:rsidR="00B510B7" w:rsidRPr="00C3695B" w:rsidRDefault="00B510B7" w:rsidP="00D367D0">
            <w:pPr>
              <w:jc w:val="both"/>
              <w:rPr>
                <w:rFonts w:ascii="Arial" w:hAnsi="Arial" w:cs="Arial"/>
                <w:color w:val="000000" w:themeColor="text1"/>
              </w:rPr>
            </w:pPr>
          </w:p>
        </w:tc>
      </w:tr>
      <w:tr w:rsidR="00B510B7" w:rsidRPr="00C3695B" w:rsidTr="00DF3076">
        <w:trPr>
          <w:trHeight w:val="122"/>
        </w:trPr>
        <w:tc>
          <w:tcPr>
            <w:tcW w:w="2204" w:type="dxa"/>
            <w:vMerge/>
          </w:tcPr>
          <w:p w:rsidR="00B510B7" w:rsidRPr="00C3695B" w:rsidRDefault="00B510B7" w:rsidP="00D367D0">
            <w:pPr>
              <w:rPr>
                <w:rFonts w:ascii="Arial" w:hAnsi="Arial" w:cs="Arial"/>
                <w:b/>
                <w:color w:val="000000" w:themeColor="text1"/>
                <w:sz w:val="24"/>
                <w:szCs w:val="24"/>
              </w:rPr>
            </w:pPr>
          </w:p>
        </w:tc>
        <w:tc>
          <w:tcPr>
            <w:tcW w:w="3018" w:type="dxa"/>
            <w:gridSpan w:val="5"/>
          </w:tcPr>
          <w:p w:rsidR="00B510B7" w:rsidRPr="00C3695B" w:rsidRDefault="00B510B7" w:rsidP="00D367D0">
            <w:pPr>
              <w:rPr>
                <w:rFonts w:ascii="Arial" w:hAnsi="Arial" w:cs="Arial"/>
                <w:color w:val="000000" w:themeColor="text1"/>
              </w:rPr>
            </w:pPr>
          </w:p>
        </w:tc>
        <w:tc>
          <w:tcPr>
            <w:tcW w:w="2000" w:type="dxa"/>
            <w:gridSpan w:val="2"/>
          </w:tcPr>
          <w:p w:rsidR="00B510B7" w:rsidRPr="00C3695B" w:rsidRDefault="00B510B7" w:rsidP="00D367D0">
            <w:pPr>
              <w:rPr>
                <w:rFonts w:ascii="Arial" w:hAnsi="Arial" w:cs="Arial"/>
                <w:color w:val="000000" w:themeColor="text1"/>
              </w:rPr>
            </w:pPr>
          </w:p>
        </w:tc>
        <w:tc>
          <w:tcPr>
            <w:tcW w:w="2464" w:type="dxa"/>
            <w:gridSpan w:val="3"/>
          </w:tcPr>
          <w:p w:rsidR="00B510B7" w:rsidRPr="00C3695B" w:rsidRDefault="00B510B7" w:rsidP="00D367D0">
            <w:pPr>
              <w:jc w:val="both"/>
              <w:rPr>
                <w:rFonts w:ascii="Arial" w:hAnsi="Arial" w:cs="Arial"/>
                <w:color w:val="000000" w:themeColor="text1"/>
              </w:rPr>
            </w:pPr>
          </w:p>
        </w:tc>
      </w:tr>
      <w:tr w:rsidR="00B510B7" w:rsidRPr="00C3695B" w:rsidTr="00DF3076">
        <w:trPr>
          <w:trHeight w:val="122"/>
        </w:trPr>
        <w:tc>
          <w:tcPr>
            <w:tcW w:w="2204" w:type="dxa"/>
            <w:vMerge/>
          </w:tcPr>
          <w:p w:rsidR="00B510B7" w:rsidRPr="00C3695B" w:rsidRDefault="00B510B7" w:rsidP="00D367D0">
            <w:pPr>
              <w:rPr>
                <w:rFonts w:ascii="Arial" w:hAnsi="Arial" w:cs="Arial"/>
                <w:b/>
                <w:color w:val="000000" w:themeColor="text1"/>
                <w:sz w:val="24"/>
                <w:szCs w:val="24"/>
              </w:rPr>
            </w:pPr>
          </w:p>
        </w:tc>
        <w:tc>
          <w:tcPr>
            <w:tcW w:w="3018" w:type="dxa"/>
            <w:gridSpan w:val="5"/>
          </w:tcPr>
          <w:p w:rsidR="00B510B7" w:rsidRPr="00C3695B" w:rsidRDefault="00B510B7" w:rsidP="00D367D0">
            <w:pPr>
              <w:rPr>
                <w:rFonts w:ascii="Arial" w:hAnsi="Arial" w:cs="Arial"/>
                <w:color w:val="000000" w:themeColor="text1"/>
              </w:rPr>
            </w:pPr>
          </w:p>
        </w:tc>
        <w:tc>
          <w:tcPr>
            <w:tcW w:w="2000" w:type="dxa"/>
            <w:gridSpan w:val="2"/>
          </w:tcPr>
          <w:p w:rsidR="00B510B7" w:rsidRPr="00C3695B" w:rsidRDefault="00B510B7" w:rsidP="00D367D0">
            <w:pPr>
              <w:rPr>
                <w:rFonts w:ascii="Arial" w:hAnsi="Arial" w:cs="Arial"/>
                <w:color w:val="000000" w:themeColor="text1"/>
              </w:rPr>
            </w:pPr>
          </w:p>
        </w:tc>
        <w:tc>
          <w:tcPr>
            <w:tcW w:w="2464" w:type="dxa"/>
            <w:gridSpan w:val="3"/>
          </w:tcPr>
          <w:p w:rsidR="00B510B7" w:rsidRPr="00C3695B" w:rsidRDefault="00B510B7" w:rsidP="00D367D0">
            <w:pPr>
              <w:jc w:val="both"/>
              <w:rPr>
                <w:rFonts w:ascii="Arial" w:hAnsi="Arial" w:cs="Arial"/>
                <w:color w:val="000000" w:themeColor="text1"/>
              </w:rPr>
            </w:pPr>
          </w:p>
        </w:tc>
      </w:tr>
      <w:tr w:rsidR="00B510B7" w:rsidRPr="00C3695B" w:rsidTr="00DF3076">
        <w:trPr>
          <w:trHeight w:val="122"/>
        </w:trPr>
        <w:tc>
          <w:tcPr>
            <w:tcW w:w="2204" w:type="dxa"/>
            <w:vMerge/>
          </w:tcPr>
          <w:p w:rsidR="00B510B7" w:rsidRPr="00C3695B" w:rsidRDefault="00B510B7" w:rsidP="00D367D0">
            <w:pPr>
              <w:rPr>
                <w:rFonts w:ascii="Arial" w:hAnsi="Arial" w:cs="Arial"/>
                <w:b/>
                <w:color w:val="000000" w:themeColor="text1"/>
                <w:sz w:val="24"/>
                <w:szCs w:val="24"/>
              </w:rPr>
            </w:pPr>
          </w:p>
        </w:tc>
        <w:tc>
          <w:tcPr>
            <w:tcW w:w="3018" w:type="dxa"/>
            <w:gridSpan w:val="5"/>
          </w:tcPr>
          <w:p w:rsidR="00B510B7" w:rsidRPr="00C3695B" w:rsidRDefault="00B510B7" w:rsidP="00D367D0">
            <w:pPr>
              <w:rPr>
                <w:rFonts w:ascii="Arial" w:hAnsi="Arial" w:cs="Arial"/>
                <w:color w:val="000000" w:themeColor="text1"/>
              </w:rPr>
            </w:pPr>
          </w:p>
        </w:tc>
        <w:tc>
          <w:tcPr>
            <w:tcW w:w="2000" w:type="dxa"/>
            <w:gridSpan w:val="2"/>
          </w:tcPr>
          <w:p w:rsidR="00B510B7" w:rsidRPr="00C3695B" w:rsidRDefault="00B510B7" w:rsidP="00D367D0">
            <w:pPr>
              <w:rPr>
                <w:rFonts w:ascii="Arial" w:hAnsi="Arial" w:cs="Arial"/>
                <w:color w:val="000000" w:themeColor="text1"/>
              </w:rPr>
            </w:pPr>
          </w:p>
        </w:tc>
        <w:tc>
          <w:tcPr>
            <w:tcW w:w="2464" w:type="dxa"/>
            <w:gridSpan w:val="3"/>
          </w:tcPr>
          <w:p w:rsidR="00B510B7" w:rsidRPr="00C3695B" w:rsidRDefault="00B510B7" w:rsidP="00D367D0">
            <w:pPr>
              <w:jc w:val="both"/>
              <w:rPr>
                <w:rFonts w:ascii="Arial" w:hAnsi="Arial" w:cs="Arial"/>
                <w:color w:val="000000" w:themeColor="text1"/>
              </w:rPr>
            </w:pPr>
          </w:p>
        </w:tc>
      </w:tr>
      <w:tr w:rsidR="00B510B7" w:rsidRPr="00C3695B" w:rsidTr="00DF3076">
        <w:trPr>
          <w:trHeight w:val="122"/>
        </w:trPr>
        <w:tc>
          <w:tcPr>
            <w:tcW w:w="2204" w:type="dxa"/>
            <w:vMerge/>
          </w:tcPr>
          <w:p w:rsidR="00B510B7" w:rsidRPr="00C3695B" w:rsidRDefault="00B510B7" w:rsidP="00D367D0">
            <w:pPr>
              <w:rPr>
                <w:rFonts w:ascii="Arial" w:hAnsi="Arial" w:cs="Arial"/>
                <w:b/>
                <w:color w:val="000000" w:themeColor="text1"/>
                <w:sz w:val="24"/>
                <w:szCs w:val="24"/>
              </w:rPr>
            </w:pPr>
          </w:p>
        </w:tc>
        <w:tc>
          <w:tcPr>
            <w:tcW w:w="3018" w:type="dxa"/>
            <w:gridSpan w:val="5"/>
          </w:tcPr>
          <w:p w:rsidR="00B510B7" w:rsidRPr="00C3695B" w:rsidRDefault="00B510B7" w:rsidP="00D367D0">
            <w:pPr>
              <w:rPr>
                <w:rFonts w:ascii="Arial" w:hAnsi="Arial" w:cs="Arial"/>
                <w:color w:val="000000" w:themeColor="text1"/>
              </w:rPr>
            </w:pPr>
          </w:p>
        </w:tc>
        <w:tc>
          <w:tcPr>
            <w:tcW w:w="2000" w:type="dxa"/>
            <w:gridSpan w:val="2"/>
          </w:tcPr>
          <w:p w:rsidR="00B510B7" w:rsidRPr="00C3695B" w:rsidRDefault="00B510B7" w:rsidP="00D367D0">
            <w:pPr>
              <w:rPr>
                <w:rFonts w:ascii="Arial" w:hAnsi="Arial" w:cs="Arial"/>
                <w:color w:val="000000" w:themeColor="text1"/>
              </w:rPr>
            </w:pPr>
          </w:p>
        </w:tc>
        <w:tc>
          <w:tcPr>
            <w:tcW w:w="2464" w:type="dxa"/>
            <w:gridSpan w:val="3"/>
          </w:tcPr>
          <w:p w:rsidR="00B510B7" w:rsidRPr="00C3695B" w:rsidRDefault="00B510B7" w:rsidP="00D367D0">
            <w:pPr>
              <w:jc w:val="both"/>
              <w:rPr>
                <w:rFonts w:ascii="Arial" w:hAnsi="Arial" w:cs="Arial"/>
                <w:color w:val="000000" w:themeColor="text1"/>
              </w:rPr>
            </w:pPr>
          </w:p>
        </w:tc>
      </w:tr>
      <w:tr w:rsidR="00B510B7" w:rsidRPr="00C3695B" w:rsidTr="00DF3076">
        <w:trPr>
          <w:trHeight w:val="122"/>
        </w:trPr>
        <w:tc>
          <w:tcPr>
            <w:tcW w:w="2204" w:type="dxa"/>
            <w:vMerge/>
          </w:tcPr>
          <w:p w:rsidR="00B510B7" w:rsidRPr="00C3695B" w:rsidRDefault="00B510B7" w:rsidP="00D367D0">
            <w:pPr>
              <w:rPr>
                <w:rFonts w:ascii="Arial" w:hAnsi="Arial" w:cs="Arial"/>
                <w:b/>
                <w:color w:val="000000" w:themeColor="text1"/>
                <w:sz w:val="24"/>
                <w:szCs w:val="24"/>
              </w:rPr>
            </w:pPr>
          </w:p>
        </w:tc>
        <w:tc>
          <w:tcPr>
            <w:tcW w:w="3018" w:type="dxa"/>
            <w:gridSpan w:val="5"/>
          </w:tcPr>
          <w:p w:rsidR="00B510B7" w:rsidRPr="00C3695B" w:rsidRDefault="00B510B7" w:rsidP="00D367D0">
            <w:pPr>
              <w:rPr>
                <w:rFonts w:ascii="Arial" w:hAnsi="Arial" w:cs="Arial"/>
                <w:color w:val="000000" w:themeColor="text1"/>
              </w:rPr>
            </w:pPr>
          </w:p>
        </w:tc>
        <w:tc>
          <w:tcPr>
            <w:tcW w:w="2000" w:type="dxa"/>
            <w:gridSpan w:val="2"/>
          </w:tcPr>
          <w:p w:rsidR="00B510B7" w:rsidRPr="00C3695B" w:rsidRDefault="00B510B7" w:rsidP="00D367D0">
            <w:pPr>
              <w:rPr>
                <w:rFonts w:ascii="Arial" w:hAnsi="Arial" w:cs="Arial"/>
                <w:color w:val="000000" w:themeColor="text1"/>
              </w:rPr>
            </w:pPr>
          </w:p>
        </w:tc>
        <w:tc>
          <w:tcPr>
            <w:tcW w:w="2464" w:type="dxa"/>
            <w:gridSpan w:val="3"/>
          </w:tcPr>
          <w:p w:rsidR="00B510B7" w:rsidRPr="00C3695B" w:rsidRDefault="00B510B7" w:rsidP="00D367D0">
            <w:pPr>
              <w:jc w:val="both"/>
              <w:rPr>
                <w:rFonts w:ascii="Arial" w:hAnsi="Arial" w:cs="Arial"/>
                <w:color w:val="000000" w:themeColor="text1"/>
              </w:rPr>
            </w:pPr>
          </w:p>
        </w:tc>
      </w:tr>
      <w:tr w:rsidR="00B510B7" w:rsidRPr="00C3695B" w:rsidTr="00DF3076">
        <w:trPr>
          <w:trHeight w:val="122"/>
        </w:trPr>
        <w:tc>
          <w:tcPr>
            <w:tcW w:w="2204" w:type="dxa"/>
            <w:vMerge/>
          </w:tcPr>
          <w:p w:rsidR="00B510B7" w:rsidRPr="00C3695B" w:rsidRDefault="00B510B7" w:rsidP="00D367D0">
            <w:pPr>
              <w:rPr>
                <w:rFonts w:ascii="Arial" w:hAnsi="Arial" w:cs="Arial"/>
                <w:b/>
                <w:color w:val="000000" w:themeColor="text1"/>
                <w:sz w:val="24"/>
                <w:szCs w:val="24"/>
              </w:rPr>
            </w:pPr>
          </w:p>
        </w:tc>
        <w:tc>
          <w:tcPr>
            <w:tcW w:w="3018" w:type="dxa"/>
            <w:gridSpan w:val="5"/>
          </w:tcPr>
          <w:p w:rsidR="00B510B7" w:rsidRPr="00C3695B" w:rsidRDefault="00B510B7" w:rsidP="00D367D0">
            <w:pPr>
              <w:rPr>
                <w:rFonts w:ascii="Arial" w:hAnsi="Arial" w:cs="Arial"/>
                <w:color w:val="000000" w:themeColor="text1"/>
              </w:rPr>
            </w:pPr>
          </w:p>
        </w:tc>
        <w:tc>
          <w:tcPr>
            <w:tcW w:w="2000" w:type="dxa"/>
            <w:gridSpan w:val="2"/>
          </w:tcPr>
          <w:p w:rsidR="00B510B7" w:rsidRPr="00C3695B" w:rsidRDefault="00B510B7" w:rsidP="00D367D0">
            <w:pPr>
              <w:rPr>
                <w:rFonts w:ascii="Arial" w:hAnsi="Arial" w:cs="Arial"/>
                <w:color w:val="000000" w:themeColor="text1"/>
              </w:rPr>
            </w:pPr>
          </w:p>
        </w:tc>
        <w:tc>
          <w:tcPr>
            <w:tcW w:w="2464" w:type="dxa"/>
            <w:gridSpan w:val="3"/>
          </w:tcPr>
          <w:p w:rsidR="00B510B7" w:rsidRPr="00C3695B" w:rsidRDefault="00B510B7" w:rsidP="00D367D0">
            <w:pPr>
              <w:jc w:val="both"/>
              <w:rPr>
                <w:rFonts w:ascii="Arial" w:hAnsi="Arial" w:cs="Arial"/>
                <w:color w:val="000000" w:themeColor="text1"/>
              </w:rPr>
            </w:pPr>
          </w:p>
        </w:tc>
      </w:tr>
      <w:tr w:rsidR="00B510B7" w:rsidRPr="00C3695B" w:rsidTr="00DF3076">
        <w:trPr>
          <w:trHeight w:val="122"/>
        </w:trPr>
        <w:tc>
          <w:tcPr>
            <w:tcW w:w="2204" w:type="dxa"/>
            <w:vMerge/>
          </w:tcPr>
          <w:p w:rsidR="00B510B7" w:rsidRPr="00C3695B" w:rsidRDefault="00B510B7" w:rsidP="00D367D0">
            <w:pPr>
              <w:rPr>
                <w:rFonts w:ascii="Arial" w:hAnsi="Arial" w:cs="Arial"/>
                <w:b/>
                <w:color w:val="000000" w:themeColor="text1"/>
                <w:sz w:val="24"/>
                <w:szCs w:val="24"/>
              </w:rPr>
            </w:pPr>
          </w:p>
        </w:tc>
        <w:tc>
          <w:tcPr>
            <w:tcW w:w="3018" w:type="dxa"/>
            <w:gridSpan w:val="5"/>
          </w:tcPr>
          <w:p w:rsidR="00B510B7" w:rsidRPr="00C3695B" w:rsidRDefault="00B510B7" w:rsidP="00D367D0">
            <w:pPr>
              <w:rPr>
                <w:rFonts w:ascii="Arial" w:hAnsi="Arial" w:cs="Arial"/>
                <w:color w:val="000000" w:themeColor="text1"/>
              </w:rPr>
            </w:pPr>
          </w:p>
        </w:tc>
        <w:tc>
          <w:tcPr>
            <w:tcW w:w="2000" w:type="dxa"/>
            <w:gridSpan w:val="2"/>
          </w:tcPr>
          <w:p w:rsidR="00B510B7" w:rsidRPr="00C3695B" w:rsidRDefault="00B510B7" w:rsidP="00D367D0">
            <w:pPr>
              <w:rPr>
                <w:rFonts w:ascii="Arial" w:hAnsi="Arial" w:cs="Arial"/>
                <w:color w:val="000000" w:themeColor="text1"/>
              </w:rPr>
            </w:pPr>
          </w:p>
        </w:tc>
        <w:tc>
          <w:tcPr>
            <w:tcW w:w="2464" w:type="dxa"/>
            <w:gridSpan w:val="3"/>
          </w:tcPr>
          <w:p w:rsidR="00B510B7" w:rsidRPr="00C3695B" w:rsidRDefault="00B510B7" w:rsidP="00D367D0">
            <w:pPr>
              <w:jc w:val="both"/>
              <w:rPr>
                <w:rFonts w:ascii="Arial" w:hAnsi="Arial" w:cs="Arial"/>
                <w:color w:val="000000" w:themeColor="text1"/>
              </w:rPr>
            </w:pPr>
          </w:p>
        </w:tc>
      </w:tr>
      <w:tr w:rsidR="00B510B7" w:rsidRPr="00C3695B" w:rsidTr="00DF3076">
        <w:trPr>
          <w:trHeight w:val="122"/>
        </w:trPr>
        <w:tc>
          <w:tcPr>
            <w:tcW w:w="2204" w:type="dxa"/>
            <w:vMerge/>
          </w:tcPr>
          <w:p w:rsidR="00B510B7" w:rsidRPr="00C3695B" w:rsidRDefault="00B510B7" w:rsidP="00D367D0">
            <w:pPr>
              <w:rPr>
                <w:rFonts w:ascii="Arial" w:hAnsi="Arial" w:cs="Arial"/>
                <w:b/>
                <w:color w:val="000000" w:themeColor="text1"/>
                <w:sz w:val="24"/>
                <w:szCs w:val="24"/>
              </w:rPr>
            </w:pPr>
          </w:p>
        </w:tc>
        <w:tc>
          <w:tcPr>
            <w:tcW w:w="5018" w:type="dxa"/>
            <w:gridSpan w:val="7"/>
          </w:tcPr>
          <w:p w:rsidR="00B510B7" w:rsidRPr="00C3695B" w:rsidRDefault="00B510B7" w:rsidP="00D367D0">
            <w:pPr>
              <w:rPr>
                <w:rFonts w:ascii="Arial" w:hAnsi="Arial" w:cs="Arial"/>
                <w:b/>
                <w:color w:val="000000" w:themeColor="text1"/>
              </w:rPr>
            </w:pPr>
            <w:r w:rsidRPr="00C3695B">
              <w:rPr>
                <w:rFonts w:ascii="Arial" w:hAnsi="Arial" w:cs="Arial"/>
                <w:b/>
                <w:color w:val="000000" w:themeColor="text1"/>
              </w:rPr>
              <w:t>Total</w:t>
            </w:r>
          </w:p>
        </w:tc>
        <w:tc>
          <w:tcPr>
            <w:tcW w:w="2464" w:type="dxa"/>
            <w:gridSpan w:val="3"/>
          </w:tcPr>
          <w:p w:rsidR="00B510B7" w:rsidRPr="00C3695B" w:rsidRDefault="00E66D8F" w:rsidP="00D367D0">
            <w:pPr>
              <w:jc w:val="both"/>
              <w:rPr>
                <w:rFonts w:ascii="Arial" w:hAnsi="Arial" w:cs="Arial"/>
                <w:color w:val="000000" w:themeColor="text1"/>
              </w:rPr>
            </w:pPr>
            <w:r w:rsidRPr="00C3695B">
              <w:rPr>
                <w:rFonts w:ascii="Arial" w:hAnsi="Arial" w:cs="Arial"/>
                <w:color w:val="000000" w:themeColor="text1"/>
              </w:rPr>
              <w:t>120</w:t>
            </w:r>
          </w:p>
        </w:tc>
      </w:tr>
      <w:tr w:rsidR="00B510B7" w:rsidRPr="00C3695B" w:rsidTr="00DF3076">
        <w:trPr>
          <w:trHeight w:val="138"/>
        </w:trPr>
        <w:tc>
          <w:tcPr>
            <w:tcW w:w="2204" w:type="dxa"/>
            <w:vMerge w:val="restart"/>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KIS summary</w:t>
            </w:r>
          </w:p>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(learning and teaching)</w:t>
            </w:r>
          </w:p>
        </w:tc>
        <w:tc>
          <w:tcPr>
            <w:tcW w:w="1934" w:type="dxa"/>
            <w:gridSpan w:val="3"/>
          </w:tcPr>
          <w:p w:rsidR="00B510B7" w:rsidRPr="00C3695B" w:rsidRDefault="00B510B7" w:rsidP="00D367D0">
            <w:pPr>
              <w:rPr>
                <w:rFonts w:ascii="Arial" w:hAnsi="Arial" w:cs="Arial"/>
                <w:color w:val="000000" w:themeColor="text1"/>
              </w:rPr>
            </w:pPr>
          </w:p>
        </w:tc>
        <w:tc>
          <w:tcPr>
            <w:tcW w:w="5548" w:type="dxa"/>
            <w:gridSpan w:val="7"/>
          </w:tcPr>
          <w:p w:rsidR="00B510B7" w:rsidRPr="00C3695B" w:rsidRDefault="00B510B7" w:rsidP="00D367D0">
            <w:pPr>
              <w:jc w:val="center"/>
              <w:rPr>
                <w:rFonts w:ascii="Arial" w:hAnsi="Arial" w:cs="Arial"/>
                <w:color w:val="000000" w:themeColor="text1"/>
              </w:rPr>
            </w:pPr>
          </w:p>
          <w:p w:rsidR="00B510B7" w:rsidRPr="00C3695B" w:rsidRDefault="00B510B7" w:rsidP="00D367D0">
            <w:pPr>
              <w:rPr>
                <w:rFonts w:ascii="Arial" w:hAnsi="Arial" w:cs="Arial"/>
                <w:color w:val="000000" w:themeColor="text1"/>
              </w:rPr>
            </w:pPr>
            <w:r w:rsidRPr="00C3695B">
              <w:rPr>
                <w:rFonts w:ascii="Arial" w:hAnsi="Arial" w:cs="Arial"/>
                <w:color w:val="000000" w:themeColor="text1"/>
              </w:rPr>
              <w:t>%</w:t>
            </w:r>
          </w:p>
        </w:tc>
      </w:tr>
      <w:tr w:rsidR="00B510B7" w:rsidRPr="00C3695B" w:rsidTr="00DF3076">
        <w:trPr>
          <w:trHeight w:val="138"/>
        </w:trPr>
        <w:tc>
          <w:tcPr>
            <w:tcW w:w="2204" w:type="dxa"/>
            <w:vMerge/>
          </w:tcPr>
          <w:p w:rsidR="00B510B7" w:rsidRPr="00C3695B" w:rsidRDefault="00B510B7" w:rsidP="00D367D0">
            <w:pPr>
              <w:rPr>
                <w:rFonts w:ascii="Arial" w:hAnsi="Arial" w:cs="Arial"/>
                <w:b/>
                <w:color w:val="000000" w:themeColor="text1"/>
                <w:sz w:val="24"/>
                <w:szCs w:val="24"/>
              </w:rPr>
            </w:pPr>
          </w:p>
        </w:tc>
        <w:tc>
          <w:tcPr>
            <w:tcW w:w="1934" w:type="dxa"/>
            <w:gridSpan w:val="3"/>
          </w:tcPr>
          <w:p w:rsidR="00B510B7" w:rsidRPr="00C3695B" w:rsidRDefault="00B510B7" w:rsidP="00D367D0">
            <w:pPr>
              <w:rPr>
                <w:rFonts w:ascii="Arial" w:hAnsi="Arial" w:cs="Arial"/>
                <w:color w:val="000000" w:themeColor="text1"/>
              </w:rPr>
            </w:pPr>
            <w:r w:rsidRPr="00C3695B">
              <w:rPr>
                <w:rFonts w:ascii="Arial" w:hAnsi="Arial" w:cs="Arial"/>
                <w:color w:val="000000" w:themeColor="text1"/>
              </w:rPr>
              <w:t>Scheduled</w:t>
            </w:r>
          </w:p>
        </w:tc>
        <w:tc>
          <w:tcPr>
            <w:tcW w:w="5548" w:type="dxa"/>
            <w:gridSpan w:val="7"/>
          </w:tcPr>
          <w:p w:rsidR="00B510B7" w:rsidRPr="00C3695B" w:rsidRDefault="009B2947" w:rsidP="00D367D0">
            <w:pPr>
              <w:rPr>
                <w:rFonts w:ascii="Arial" w:hAnsi="Arial" w:cs="Arial"/>
                <w:color w:val="000000" w:themeColor="text1"/>
              </w:rPr>
            </w:pPr>
            <w:r w:rsidRPr="00C3695B">
              <w:rPr>
                <w:rFonts w:ascii="Arial" w:hAnsi="Arial" w:cs="Arial"/>
                <w:color w:val="000000" w:themeColor="text1"/>
              </w:rPr>
              <w:t xml:space="preserve">25  </w:t>
            </w:r>
            <w:r w:rsidR="00972E02" w:rsidRPr="00C3695B">
              <w:rPr>
                <w:rFonts w:ascii="Arial" w:hAnsi="Arial" w:cs="Arial"/>
                <w:color w:val="000000" w:themeColor="text1"/>
              </w:rPr>
              <w:t xml:space="preserve"> </w:t>
            </w:r>
          </w:p>
        </w:tc>
      </w:tr>
      <w:tr w:rsidR="00B510B7" w:rsidRPr="00C3695B" w:rsidTr="00DF3076">
        <w:trPr>
          <w:trHeight w:val="138"/>
        </w:trPr>
        <w:tc>
          <w:tcPr>
            <w:tcW w:w="2204" w:type="dxa"/>
            <w:vMerge/>
          </w:tcPr>
          <w:p w:rsidR="00B510B7" w:rsidRPr="00C3695B" w:rsidRDefault="00B510B7" w:rsidP="00D367D0">
            <w:pPr>
              <w:rPr>
                <w:rFonts w:ascii="Arial" w:hAnsi="Arial" w:cs="Arial"/>
                <w:b/>
                <w:color w:val="000000" w:themeColor="text1"/>
                <w:sz w:val="24"/>
                <w:szCs w:val="24"/>
              </w:rPr>
            </w:pPr>
          </w:p>
        </w:tc>
        <w:tc>
          <w:tcPr>
            <w:tcW w:w="1934" w:type="dxa"/>
            <w:gridSpan w:val="3"/>
          </w:tcPr>
          <w:p w:rsidR="00B510B7" w:rsidRPr="00C3695B" w:rsidRDefault="00B510B7" w:rsidP="00D367D0">
            <w:pPr>
              <w:rPr>
                <w:rFonts w:ascii="Arial" w:hAnsi="Arial" w:cs="Arial"/>
                <w:color w:val="000000" w:themeColor="text1"/>
              </w:rPr>
            </w:pPr>
            <w:r w:rsidRPr="00C3695B">
              <w:rPr>
                <w:rFonts w:ascii="Arial" w:hAnsi="Arial" w:cs="Arial"/>
                <w:color w:val="000000" w:themeColor="text1"/>
              </w:rPr>
              <w:t>Independent</w:t>
            </w:r>
          </w:p>
        </w:tc>
        <w:tc>
          <w:tcPr>
            <w:tcW w:w="5548" w:type="dxa"/>
            <w:gridSpan w:val="7"/>
          </w:tcPr>
          <w:p w:rsidR="00B510B7" w:rsidRPr="00C3695B" w:rsidRDefault="00972E02" w:rsidP="00D367D0">
            <w:pPr>
              <w:rPr>
                <w:rFonts w:ascii="Arial" w:hAnsi="Arial" w:cs="Arial"/>
                <w:color w:val="000000" w:themeColor="text1"/>
              </w:rPr>
            </w:pPr>
            <w:r w:rsidRPr="00C3695B">
              <w:rPr>
                <w:rFonts w:ascii="Arial" w:hAnsi="Arial" w:cs="Arial"/>
                <w:color w:val="000000" w:themeColor="text1"/>
              </w:rPr>
              <w:t>75</w:t>
            </w:r>
          </w:p>
        </w:tc>
      </w:tr>
      <w:tr w:rsidR="00B510B7" w:rsidRPr="00C3695B" w:rsidTr="00DF3076">
        <w:trPr>
          <w:trHeight w:val="138"/>
        </w:trPr>
        <w:tc>
          <w:tcPr>
            <w:tcW w:w="2204" w:type="dxa"/>
            <w:vMerge/>
          </w:tcPr>
          <w:p w:rsidR="00B510B7" w:rsidRPr="00C3695B" w:rsidRDefault="00B510B7" w:rsidP="00D367D0">
            <w:pPr>
              <w:rPr>
                <w:rFonts w:ascii="Arial" w:hAnsi="Arial" w:cs="Arial"/>
                <w:b/>
                <w:color w:val="000000" w:themeColor="text1"/>
                <w:sz w:val="24"/>
                <w:szCs w:val="24"/>
              </w:rPr>
            </w:pPr>
          </w:p>
        </w:tc>
        <w:tc>
          <w:tcPr>
            <w:tcW w:w="1934" w:type="dxa"/>
            <w:gridSpan w:val="3"/>
          </w:tcPr>
          <w:p w:rsidR="00B510B7" w:rsidRPr="00C3695B" w:rsidRDefault="00B510B7" w:rsidP="00D367D0">
            <w:pPr>
              <w:rPr>
                <w:rFonts w:ascii="Arial" w:hAnsi="Arial" w:cs="Arial"/>
                <w:color w:val="000000" w:themeColor="text1"/>
              </w:rPr>
            </w:pPr>
            <w:r w:rsidRPr="00C3695B">
              <w:rPr>
                <w:rFonts w:ascii="Arial" w:hAnsi="Arial" w:cs="Arial"/>
                <w:color w:val="000000" w:themeColor="text1"/>
              </w:rPr>
              <w:t>Placement</w:t>
            </w:r>
          </w:p>
        </w:tc>
        <w:tc>
          <w:tcPr>
            <w:tcW w:w="5548" w:type="dxa"/>
            <w:gridSpan w:val="7"/>
          </w:tcPr>
          <w:p w:rsidR="00B510B7" w:rsidRPr="00C3695B" w:rsidRDefault="00B510B7" w:rsidP="00D367D0">
            <w:pPr>
              <w:rPr>
                <w:rFonts w:ascii="Arial" w:hAnsi="Arial" w:cs="Arial"/>
                <w:color w:val="000000" w:themeColor="text1"/>
              </w:rPr>
            </w:pPr>
          </w:p>
        </w:tc>
      </w:tr>
      <w:tr w:rsidR="00B510B7" w:rsidRPr="00C3695B" w:rsidTr="00DF3076">
        <w:tc>
          <w:tcPr>
            <w:tcW w:w="2204" w:type="dxa"/>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lastRenderedPageBreak/>
              <w:t>Formative assessment strategy</w:t>
            </w:r>
          </w:p>
          <w:p w:rsidR="008468A4" w:rsidRPr="00C3695B" w:rsidRDefault="008468A4" w:rsidP="00D367D0">
            <w:pPr>
              <w:rPr>
                <w:rFonts w:ascii="Arial" w:hAnsi="Arial" w:cs="Arial"/>
                <w:b/>
                <w:color w:val="000000" w:themeColor="text1"/>
                <w:sz w:val="24"/>
                <w:szCs w:val="24"/>
              </w:rPr>
            </w:pPr>
            <w:r w:rsidRPr="00C3695B">
              <w:rPr>
                <w:rFonts w:ascii="Arial" w:hAnsi="Arial" w:cs="Arial"/>
                <w:b/>
                <w:color w:val="000000" w:themeColor="text1"/>
                <w:sz w:val="24"/>
                <w:szCs w:val="24"/>
              </w:rPr>
              <w:t>(200 words max|)</w:t>
            </w:r>
          </w:p>
          <w:p w:rsidR="00B510B7" w:rsidRPr="00C3695B" w:rsidRDefault="00B510B7" w:rsidP="00D367D0">
            <w:pPr>
              <w:rPr>
                <w:rFonts w:ascii="Arial" w:hAnsi="Arial" w:cs="Arial"/>
                <w:b/>
                <w:color w:val="000000" w:themeColor="text1"/>
                <w:sz w:val="24"/>
                <w:szCs w:val="24"/>
              </w:rPr>
            </w:pPr>
          </w:p>
        </w:tc>
        <w:tc>
          <w:tcPr>
            <w:tcW w:w="7482" w:type="dxa"/>
            <w:gridSpan w:val="10"/>
          </w:tcPr>
          <w:p w:rsidR="00BB3572" w:rsidRPr="00230B00" w:rsidRDefault="00BB3572" w:rsidP="00BB3572">
            <w:pPr>
              <w:pStyle w:val="Default"/>
              <w:rPr>
                <w:color w:val="000000" w:themeColor="text1"/>
                <w:sz w:val="22"/>
                <w:szCs w:val="22"/>
              </w:rPr>
            </w:pPr>
            <w:r w:rsidRPr="00230B00">
              <w:rPr>
                <w:color w:val="000000" w:themeColor="text1"/>
                <w:sz w:val="22"/>
                <w:szCs w:val="22"/>
              </w:rPr>
              <w:t xml:space="preserve">Formative assessment strategy for this module consists of various methods such as: </w:t>
            </w:r>
          </w:p>
          <w:p w:rsidR="00BB3572" w:rsidRPr="00230B00" w:rsidRDefault="00C3695B" w:rsidP="00C3695B">
            <w:pPr>
              <w:pStyle w:val="Default"/>
              <w:rPr>
                <w:color w:val="000000" w:themeColor="text1"/>
                <w:sz w:val="22"/>
                <w:szCs w:val="22"/>
              </w:rPr>
            </w:pPr>
            <w:r w:rsidRPr="00230B00">
              <w:rPr>
                <w:color w:val="000000" w:themeColor="text1"/>
                <w:sz w:val="22"/>
                <w:szCs w:val="22"/>
              </w:rPr>
              <w:t>In class activity</w:t>
            </w:r>
            <w:r w:rsidR="00BB3572" w:rsidRPr="00230B00">
              <w:rPr>
                <w:color w:val="000000" w:themeColor="text1"/>
                <w:sz w:val="22"/>
                <w:szCs w:val="22"/>
              </w:rPr>
              <w:t>: The use of seminar disc</w:t>
            </w:r>
            <w:r w:rsidRPr="00230B00">
              <w:rPr>
                <w:color w:val="000000" w:themeColor="text1"/>
                <w:sz w:val="22"/>
                <w:szCs w:val="22"/>
              </w:rPr>
              <w:t>ussion sessions and discussion-</w:t>
            </w:r>
            <w:r w:rsidR="00A549E6" w:rsidRPr="00230B00">
              <w:rPr>
                <w:color w:val="000000" w:themeColor="text1"/>
                <w:sz w:val="22"/>
                <w:szCs w:val="22"/>
              </w:rPr>
              <w:t>debate will</w:t>
            </w:r>
            <w:r w:rsidR="00BB3572" w:rsidRPr="00230B00">
              <w:rPr>
                <w:color w:val="000000" w:themeColor="text1"/>
                <w:sz w:val="22"/>
                <w:szCs w:val="22"/>
              </w:rPr>
              <w:t xml:space="preserve"> consolidate and develop underpinning knowledge, providing opportunities for you to develop analytical and problem solving skills. Assessment preparation: Examination skills techniques will include working on practice examination questions for which feedback will be provided.</w:t>
            </w:r>
          </w:p>
        </w:tc>
      </w:tr>
      <w:tr w:rsidR="00B510B7" w:rsidRPr="00C3695B" w:rsidTr="00DF3076">
        <w:tc>
          <w:tcPr>
            <w:tcW w:w="2204" w:type="dxa"/>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Summative assessment strategy</w:t>
            </w:r>
          </w:p>
          <w:p w:rsidR="008468A4" w:rsidRPr="00C3695B" w:rsidRDefault="008468A4" w:rsidP="00D367D0">
            <w:pPr>
              <w:rPr>
                <w:rFonts w:ascii="Arial" w:hAnsi="Arial" w:cs="Arial"/>
                <w:b/>
                <w:color w:val="000000" w:themeColor="text1"/>
                <w:sz w:val="24"/>
                <w:szCs w:val="24"/>
              </w:rPr>
            </w:pPr>
            <w:r w:rsidRPr="00C3695B">
              <w:rPr>
                <w:rFonts w:ascii="Arial" w:hAnsi="Arial" w:cs="Arial"/>
                <w:b/>
                <w:color w:val="000000" w:themeColor="text1"/>
                <w:sz w:val="24"/>
                <w:szCs w:val="24"/>
              </w:rPr>
              <w:t>(brief)</w:t>
            </w:r>
          </w:p>
          <w:p w:rsidR="00B510B7" w:rsidRPr="00C3695B" w:rsidRDefault="00B510B7" w:rsidP="00D367D0">
            <w:pPr>
              <w:rPr>
                <w:rFonts w:ascii="Arial" w:hAnsi="Arial" w:cs="Arial"/>
                <w:b/>
                <w:color w:val="000000" w:themeColor="text1"/>
                <w:sz w:val="24"/>
                <w:szCs w:val="24"/>
              </w:rPr>
            </w:pPr>
          </w:p>
        </w:tc>
        <w:tc>
          <w:tcPr>
            <w:tcW w:w="7482" w:type="dxa"/>
            <w:gridSpan w:val="10"/>
          </w:tcPr>
          <w:p w:rsidR="00BB3572" w:rsidRPr="00230B00" w:rsidRDefault="00BB3572" w:rsidP="00BB3572">
            <w:pPr>
              <w:rPr>
                <w:rFonts w:ascii="Arial" w:hAnsi="Arial" w:cs="Arial"/>
                <w:color w:val="000000" w:themeColor="text1"/>
              </w:rPr>
            </w:pPr>
            <w:r w:rsidRPr="00230B00">
              <w:rPr>
                <w:rFonts w:ascii="Arial" w:hAnsi="Arial" w:cs="Arial"/>
                <w:color w:val="000000" w:themeColor="text1"/>
              </w:rPr>
              <w:t xml:space="preserve">Three methods of summative assessments have been designed for this module: Presentation, assignment and written exam. </w:t>
            </w:r>
          </w:p>
          <w:p w:rsidR="0069621A" w:rsidRPr="00230B00" w:rsidRDefault="00BB3572" w:rsidP="00F25164">
            <w:pPr>
              <w:rPr>
                <w:rFonts w:ascii="Arial" w:hAnsi="Arial" w:cs="Arial"/>
                <w:color w:val="000000" w:themeColor="text1"/>
              </w:rPr>
            </w:pPr>
            <w:r w:rsidRPr="00230B00">
              <w:rPr>
                <w:rFonts w:ascii="Arial" w:hAnsi="Arial" w:cs="Arial"/>
                <w:color w:val="000000" w:themeColor="text1"/>
              </w:rPr>
              <w:t xml:space="preserve">Presentation is on </w:t>
            </w:r>
            <w:r w:rsidR="00F25164" w:rsidRPr="00230B00">
              <w:rPr>
                <w:rFonts w:ascii="Arial" w:hAnsi="Arial" w:cs="Arial"/>
                <w:color w:val="000000" w:themeColor="text1"/>
              </w:rPr>
              <w:t>different issues in conventional banking like lending policies and procedures, loans and deposits, credit policy, bank management</w:t>
            </w:r>
            <w:r w:rsidR="001B17C2" w:rsidRPr="00230B00">
              <w:rPr>
                <w:rFonts w:ascii="Arial" w:hAnsi="Arial" w:cs="Arial"/>
                <w:color w:val="000000" w:themeColor="text1"/>
              </w:rPr>
              <w:t>.</w:t>
            </w:r>
            <w:r w:rsidR="00F25164" w:rsidRPr="00230B00">
              <w:rPr>
                <w:rFonts w:ascii="Arial" w:hAnsi="Arial" w:cs="Arial"/>
                <w:color w:val="000000" w:themeColor="text1"/>
              </w:rPr>
              <w:t xml:space="preserve"> </w:t>
            </w:r>
            <w:r w:rsidR="001B17C2" w:rsidRPr="00230B00">
              <w:rPr>
                <w:rFonts w:ascii="Arial" w:hAnsi="Arial" w:cs="Arial"/>
                <w:color w:val="000000" w:themeColor="text1"/>
              </w:rPr>
              <w:t xml:space="preserve">The assignment will enable you to demonstrate your knowledge of </w:t>
            </w:r>
            <w:r w:rsidR="00F25164" w:rsidRPr="00230B00">
              <w:rPr>
                <w:rFonts w:ascii="Arial" w:hAnsi="Arial" w:cs="Arial"/>
                <w:color w:val="000000" w:themeColor="text1"/>
              </w:rPr>
              <w:t xml:space="preserve">management and </w:t>
            </w:r>
            <w:r w:rsidR="001B17C2" w:rsidRPr="00230B00">
              <w:rPr>
                <w:rFonts w:ascii="Arial" w:hAnsi="Arial" w:cs="Arial"/>
                <w:color w:val="000000" w:themeColor="text1"/>
              </w:rPr>
              <w:t xml:space="preserve">regulations </w:t>
            </w:r>
            <w:r w:rsidR="00F25164" w:rsidRPr="00230B00">
              <w:rPr>
                <w:rFonts w:ascii="Arial" w:hAnsi="Arial" w:cs="Arial"/>
                <w:color w:val="000000" w:themeColor="text1"/>
              </w:rPr>
              <w:t>of conventional banks</w:t>
            </w:r>
            <w:r w:rsidR="001B17C2" w:rsidRPr="00230B00">
              <w:rPr>
                <w:rFonts w:ascii="Arial" w:hAnsi="Arial" w:cs="Arial"/>
                <w:color w:val="000000" w:themeColor="text1"/>
              </w:rPr>
              <w:t>. The closed book examination will enable you to demonstrate and review your knowledge and understanding</w:t>
            </w:r>
            <w:r w:rsidR="00AE0449" w:rsidRPr="00230B00">
              <w:rPr>
                <w:rFonts w:ascii="Arial" w:hAnsi="Arial" w:cs="Arial"/>
                <w:color w:val="000000" w:themeColor="text1"/>
              </w:rPr>
              <w:t xml:space="preserve"> of the </w:t>
            </w:r>
            <w:r w:rsidR="00F25164" w:rsidRPr="00230B00">
              <w:rPr>
                <w:rFonts w:ascii="Arial" w:hAnsi="Arial" w:cs="Arial"/>
                <w:color w:val="000000" w:themeColor="text1"/>
              </w:rPr>
              <w:t>conventional banking</w:t>
            </w:r>
            <w:r w:rsidR="00AE0449" w:rsidRPr="00230B00">
              <w:rPr>
                <w:rFonts w:ascii="Arial" w:hAnsi="Arial" w:cs="Arial"/>
                <w:color w:val="000000" w:themeColor="text1"/>
              </w:rPr>
              <w:t xml:space="preserve"> </w:t>
            </w:r>
            <w:r w:rsidR="00F25164" w:rsidRPr="00230B00">
              <w:rPr>
                <w:rFonts w:ascii="Arial" w:hAnsi="Arial" w:cs="Arial"/>
                <w:color w:val="000000" w:themeColor="text1"/>
              </w:rPr>
              <w:t xml:space="preserve">industry, management and regulation. </w:t>
            </w:r>
          </w:p>
        </w:tc>
      </w:tr>
      <w:tr w:rsidR="00B510B7" w:rsidRPr="00C3695B" w:rsidTr="00DF3076">
        <w:trPr>
          <w:trHeight w:val="44"/>
        </w:trPr>
        <w:tc>
          <w:tcPr>
            <w:tcW w:w="2204" w:type="dxa"/>
            <w:vMerge w:val="restart"/>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Summative assessment</w:t>
            </w:r>
          </w:p>
        </w:tc>
        <w:tc>
          <w:tcPr>
            <w:tcW w:w="629" w:type="dxa"/>
          </w:tcPr>
          <w:p w:rsidR="00B510B7" w:rsidRPr="00C3695B" w:rsidRDefault="00B510B7" w:rsidP="00D367D0">
            <w:pPr>
              <w:rPr>
                <w:rFonts w:ascii="Arial" w:hAnsi="Arial" w:cs="Arial"/>
                <w:b/>
                <w:color w:val="000000" w:themeColor="text1"/>
                <w:sz w:val="20"/>
                <w:szCs w:val="20"/>
              </w:rPr>
            </w:pPr>
            <w:r w:rsidRPr="00C3695B">
              <w:rPr>
                <w:rFonts w:ascii="Arial" w:hAnsi="Arial" w:cs="Arial"/>
                <w:b/>
                <w:color w:val="000000" w:themeColor="text1"/>
                <w:sz w:val="20"/>
                <w:szCs w:val="20"/>
              </w:rPr>
              <w:t>Item</w:t>
            </w:r>
          </w:p>
        </w:tc>
        <w:tc>
          <w:tcPr>
            <w:tcW w:w="781" w:type="dxa"/>
          </w:tcPr>
          <w:p w:rsidR="00B510B7" w:rsidRPr="00C3695B" w:rsidRDefault="00B510B7" w:rsidP="00D367D0">
            <w:pPr>
              <w:rPr>
                <w:rFonts w:ascii="Arial" w:hAnsi="Arial" w:cs="Arial"/>
                <w:b/>
                <w:color w:val="000000" w:themeColor="text1"/>
                <w:sz w:val="20"/>
                <w:szCs w:val="20"/>
              </w:rPr>
            </w:pPr>
            <w:r w:rsidRPr="00C3695B">
              <w:rPr>
                <w:rFonts w:ascii="Arial" w:hAnsi="Arial" w:cs="Arial"/>
                <w:b/>
                <w:color w:val="000000" w:themeColor="text1"/>
                <w:sz w:val="20"/>
                <w:szCs w:val="20"/>
              </w:rPr>
              <w:t>Final item?</w:t>
            </w:r>
          </w:p>
          <w:p w:rsidR="00B510B7" w:rsidRPr="00C3695B" w:rsidRDefault="00B510B7" w:rsidP="00D367D0">
            <w:pPr>
              <w:rPr>
                <w:rFonts w:ascii="Arial" w:hAnsi="Arial" w:cs="Arial"/>
                <w:b/>
                <w:color w:val="000000" w:themeColor="text1"/>
                <w:sz w:val="20"/>
                <w:szCs w:val="20"/>
              </w:rPr>
            </w:pPr>
            <w:r w:rsidRPr="00C3695B">
              <w:rPr>
                <w:rFonts w:ascii="Arial" w:hAnsi="Arial" w:cs="Arial"/>
                <w:b/>
                <w:color w:val="000000" w:themeColor="text1"/>
                <w:sz w:val="20"/>
                <w:szCs w:val="20"/>
              </w:rPr>
              <w:t>Y/N</w:t>
            </w:r>
          </w:p>
        </w:tc>
        <w:tc>
          <w:tcPr>
            <w:tcW w:w="1339" w:type="dxa"/>
            <w:gridSpan w:val="2"/>
          </w:tcPr>
          <w:p w:rsidR="00B510B7" w:rsidRPr="00C3695B" w:rsidRDefault="00B510B7" w:rsidP="00D367D0">
            <w:pPr>
              <w:rPr>
                <w:rFonts w:ascii="Arial" w:hAnsi="Arial" w:cs="Arial"/>
                <w:b/>
                <w:color w:val="000000" w:themeColor="text1"/>
                <w:sz w:val="20"/>
                <w:szCs w:val="20"/>
              </w:rPr>
            </w:pPr>
            <w:r w:rsidRPr="00C3695B">
              <w:rPr>
                <w:rFonts w:ascii="Arial" w:hAnsi="Arial" w:cs="Arial"/>
                <w:b/>
                <w:color w:val="000000" w:themeColor="text1"/>
                <w:sz w:val="20"/>
                <w:szCs w:val="20"/>
              </w:rPr>
              <w:t>Method</w:t>
            </w:r>
          </w:p>
        </w:tc>
        <w:tc>
          <w:tcPr>
            <w:tcW w:w="1283" w:type="dxa"/>
            <w:gridSpan w:val="2"/>
          </w:tcPr>
          <w:p w:rsidR="00B510B7" w:rsidRPr="00C3695B" w:rsidRDefault="00B510B7" w:rsidP="00D367D0">
            <w:pPr>
              <w:rPr>
                <w:rFonts w:ascii="Arial" w:hAnsi="Arial" w:cs="Arial"/>
                <w:b/>
                <w:color w:val="000000" w:themeColor="text1"/>
                <w:sz w:val="20"/>
                <w:szCs w:val="20"/>
              </w:rPr>
            </w:pPr>
            <w:r w:rsidRPr="00C3695B">
              <w:rPr>
                <w:rFonts w:ascii="Arial" w:hAnsi="Arial" w:cs="Arial"/>
                <w:b/>
                <w:color w:val="000000" w:themeColor="text1"/>
                <w:sz w:val="20"/>
                <w:szCs w:val="20"/>
              </w:rPr>
              <w:t>KIS category</w:t>
            </w:r>
          </w:p>
        </w:tc>
        <w:tc>
          <w:tcPr>
            <w:tcW w:w="1317" w:type="dxa"/>
            <w:gridSpan w:val="2"/>
          </w:tcPr>
          <w:p w:rsidR="00B510B7" w:rsidRPr="00C3695B" w:rsidRDefault="00B510B7" w:rsidP="00D367D0">
            <w:pPr>
              <w:rPr>
                <w:rFonts w:ascii="Arial" w:hAnsi="Arial" w:cs="Arial"/>
                <w:b/>
                <w:color w:val="000000" w:themeColor="text1"/>
                <w:sz w:val="20"/>
                <w:szCs w:val="20"/>
              </w:rPr>
            </w:pPr>
            <w:r w:rsidRPr="00C3695B">
              <w:rPr>
                <w:rFonts w:ascii="Arial" w:hAnsi="Arial" w:cs="Arial"/>
                <w:b/>
                <w:color w:val="000000" w:themeColor="text1"/>
                <w:sz w:val="20"/>
                <w:szCs w:val="20"/>
              </w:rPr>
              <w:t>Description</w:t>
            </w:r>
          </w:p>
        </w:tc>
        <w:tc>
          <w:tcPr>
            <w:tcW w:w="950" w:type="dxa"/>
          </w:tcPr>
          <w:p w:rsidR="00B510B7" w:rsidRPr="00C3695B" w:rsidRDefault="00B510B7" w:rsidP="00D367D0">
            <w:pPr>
              <w:rPr>
                <w:rFonts w:ascii="Arial" w:hAnsi="Arial" w:cs="Arial"/>
                <w:b/>
                <w:color w:val="000000" w:themeColor="text1"/>
                <w:sz w:val="20"/>
                <w:szCs w:val="20"/>
              </w:rPr>
            </w:pPr>
            <w:r w:rsidRPr="00C3695B">
              <w:rPr>
                <w:rFonts w:ascii="Arial" w:hAnsi="Arial" w:cs="Arial"/>
                <w:b/>
                <w:color w:val="000000" w:themeColor="text1"/>
                <w:sz w:val="20"/>
                <w:szCs w:val="20"/>
              </w:rPr>
              <w:t>LO</w:t>
            </w:r>
          </w:p>
          <w:p w:rsidR="00B510B7" w:rsidRPr="00C3695B" w:rsidRDefault="00B510B7" w:rsidP="00D367D0">
            <w:pPr>
              <w:rPr>
                <w:rFonts w:ascii="Arial" w:hAnsi="Arial" w:cs="Arial"/>
                <w:b/>
                <w:color w:val="000000" w:themeColor="text1"/>
                <w:sz w:val="20"/>
                <w:szCs w:val="20"/>
              </w:rPr>
            </w:pPr>
            <w:r w:rsidRPr="00C3695B">
              <w:rPr>
                <w:rFonts w:ascii="Arial" w:hAnsi="Arial" w:cs="Arial"/>
                <w:b/>
                <w:color w:val="000000" w:themeColor="text1"/>
                <w:sz w:val="20"/>
                <w:szCs w:val="20"/>
              </w:rPr>
              <w:t>number</w:t>
            </w:r>
          </w:p>
        </w:tc>
        <w:tc>
          <w:tcPr>
            <w:tcW w:w="1183" w:type="dxa"/>
          </w:tcPr>
          <w:p w:rsidR="00B510B7" w:rsidRPr="00C3695B" w:rsidRDefault="00B510B7" w:rsidP="00D367D0">
            <w:pPr>
              <w:rPr>
                <w:rFonts w:ascii="Arial" w:hAnsi="Arial" w:cs="Arial"/>
                <w:b/>
                <w:color w:val="000000" w:themeColor="text1"/>
                <w:sz w:val="20"/>
                <w:szCs w:val="20"/>
              </w:rPr>
            </w:pPr>
            <w:r w:rsidRPr="00C3695B">
              <w:rPr>
                <w:rFonts w:ascii="Arial" w:hAnsi="Arial" w:cs="Arial"/>
                <w:b/>
                <w:color w:val="000000" w:themeColor="text1"/>
                <w:sz w:val="20"/>
                <w:szCs w:val="20"/>
              </w:rPr>
              <w:t>Weighting</w:t>
            </w:r>
          </w:p>
          <w:p w:rsidR="00B510B7" w:rsidRPr="00C3695B" w:rsidRDefault="00B510B7" w:rsidP="00D367D0">
            <w:pPr>
              <w:rPr>
                <w:rFonts w:ascii="Arial" w:hAnsi="Arial" w:cs="Arial"/>
                <w:b/>
                <w:color w:val="000000" w:themeColor="text1"/>
                <w:sz w:val="20"/>
                <w:szCs w:val="20"/>
              </w:rPr>
            </w:pPr>
            <w:r w:rsidRPr="00C3695B">
              <w:rPr>
                <w:rFonts w:ascii="Arial" w:hAnsi="Arial" w:cs="Arial"/>
                <w:b/>
                <w:color w:val="000000" w:themeColor="text1"/>
                <w:sz w:val="20"/>
                <w:szCs w:val="20"/>
              </w:rPr>
              <w:t>%</w:t>
            </w:r>
          </w:p>
        </w:tc>
      </w:tr>
      <w:tr w:rsidR="00B510B7" w:rsidRPr="00C3695B" w:rsidTr="00DF3076">
        <w:trPr>
          <w:trHeight w:val="36"/>
        </w:trPr>
        <w:tc>
          <w:tcPr>
            <w:tcW w:w="2204" w:type="dxa"/>
            <w:vMerge/>
          </w:tcPr>
          <w:p w:rsidR="00B510B7" w:rsidRPr="00C3695B" w:rsidRDefault="00B510B7" w:rsidP="00D367D0">
            <w:pPr>
              <w:rPr>
                <w:rFonts w:ascii="Arial" w:hAnsi="Arial" w:cs="Arial"/>
                <w:b/>
                <w:color w:val="000000" w:themeColor="text1"/>
                <w:sz w:val="24"/>
                <w:szCs w:val="24"/>
              </w:rPr>
            </w:pPr>
          </w:p>
        </w:tc>
        <w:tc>
          <w:tcPr>
            <w:tcW w:w="629" w:type="dxa"/>
          </w:tcPr>
          <w:p w:rsidR="00B510B7" w:rsidRPr="00C3695B" w:rsidRDefault="00B510B7" w:rsidP="00D367D0">
            <w:pPr>
              <w:rPr>
                <w:rFonts w:ascii="Arial" w:hAnsi="Arial" w:cs="Arial"/>
                <w:color w:val="000000" w:themeColor="text1"/>
                <w:sz w:val="20"/>
                <w:szCs w:val="20"/>
              </w:rPr>
            </w:pPr>
          </w:p>
        </w:tc>
        <w:tc>
          <w:tcPr>
            <w:tcW w:w="781" w:type="dxa"/>
          </w:tcPr>
          <w:p w:rsidR="00B510B7" w:rsidRPr="00C3695B" w:rsidRDefault="00AE0449" w:rsidP="00D367D0">
            <w:pPr>
              <w:rPr>
                <w:rFonts w:ascii="Arial" w:hAnsi="Arial" w:cs="Arial"/>
                <w:color w:val="000000" w:themeColor="text1"/>
                <w:sz w:val="20"/>
                <w:szCs w:val="20"/>
              </w:rPr>
            </w:pPr>
            <w:r w:rsidRPr="00C3695B">
              <w:rPr>
                <w:rFonts w:ascii="Arial" w:hAnsi="Arial" w:cs="Arial"/>
                <w:color w:val="000000" w:themeColor="text1"/>
                <w:sz w:val="20"/>
                <w:szCs w:val="20"/>
              </w:rPr>
              <w:t>N</w:t>
            </w:r>
          </w:p>
        </w:tc>
        <w:tc>
          <w:tcPr>
            <w:tcW w:w="1339" w:type="dxa"/>
            <w:gridSpan w:val="2"/>
          </w:tcPr>
          <w:p w:rsidR="00B510B7" w:rsidRPr="00C3695B" w:rsidRDefault="00AE0449" w:rsidP="00D367D0">
            <w:pPr>
              <w:rPr>
                <w:rFonts w:ascii="Arial" w:hAnsi="Arial" w:cs="Arial"/>
                <w:color w:val="000000" w:themeColor="text1"/>
                <w:sz w:val="20"/>
                <w:szCs w:val="20"/>
              </w:rPr>
            </w:pPr>
            <w:r w:rsidRPr="00C3695B">
              <w:rPr>
                <w:rFonts w:ascii="Arial" w:hAnsi="Arial" w:cs="Arial"/>
                <w:color w:val="000000" w:themeColor="text1"/>
                <w:sz w:val="20"/>
                <w:szCs w:val="20"/>
              </w:rPr>
              <w:t xml:space="preserve">Presentation </w:t>
            </w:r>
          </w:p>
        </w:tc>
        <w:tc>
          <w:tcPr>
            <w:tcW w:w="1283" w:type="dxa"/>
            <w:gridSpan w:val="2"/>
          </w:tcPr>
          <w:p w:rsidR="00B510B7" w:rsidRPr="00C3695B" w:rsidRDefault="00AE0449" w:rsidP="00D367D0">
            <w:pPr>
              <w:rPr>
                <w:rFonts w:ascii="Arial" w:hAnsi="Arial" w:cs="Arial"/>
                <w:color w:val="000000" w:themeColor="text1"/>
                <w:sz w:val="20"/>
                <w:szCs w:val="20"/>
              </w:rPr>
            </w:pPr>
            <w:r w:rsidRPr="00C3695B">
              <w:rPr>
                <w:rFonts w:ascii="Arial" w:hAnsi="Arial" w:cs="Arial"/>
                <w:color w:val="000000" w:themeColor="text1"/>
                <w:sz w:val="20"/>
                <w:szCs w:val="20"/>
              </w:rPr>
              <w:t xml:space="preserve">Practical </w:t>
            </w:r>
          </w:p>
        </w:tc>
        <w:tc>
          <w:tcPr>
            <w:tcW w:w="1317" w:type="dxa"/>
            <w:gridSpan w:val="2"/>
          </w:tcPr>
          <w:p w:rsidR="00B510B7" w:rsidRPr="00C3695B" w:rsidRDefault="00B510B7" w:rsidP="00D367D0">
            <w:pPr>
              <w:rPr>
                <w:rFonts w:ascii="Arial" w:hAnsi="Arial" w:cs="Arial"/>
                <w:color w:val="000000" w:themeColor="text1"/>
                <w:sz w:val="20"/>
                <w:szCs w:val="20"/>
              </w:rPr>
            </w:pPr>
          </w:p>
        </w:tc>
        <w:tc>
          <w:tcPr>
            <w:tcW w:w="950" w:type="dxa"/>
          </w:tcPr>
          <w:p w:rsidR="00B510B7" w:rsidRPr="00C3695B" w:rsidRDefault="00AE0449" w:rsidP="00D367D0">
            <w:pPr>
              <w:rPr>
                <w:rFonts w:ascii="Arial" w:hAnsi="Arial" w:cs="Arial"/>
                <w:color w:val="000000" w:themeColor="text1"/>
                <w:sz w:val="20"/>
                <w:szCs w:val="20"/>
              </w:rPr>
            </w:pPr>
            <w:r w:rsidRPr="00C3695B">
              <w:rPr>
                <w:rFonts w:ascii="Arial" w:hAnsi="Arial" w:cs="Arial"/>
                <w:color w:val="000000" w:themeColor="text1"/>
                <w:sz w:val="20"/>
                <w:szCs w:val="20"/>
              </w:rPr>
              <w:t>1</w:t>
            </w:r>
          </w:p>
        </w:tc>
        <w:tc>
          <w:tcPr>
            <w:tcW w:w="1183" w:type="dxa"/>
          </w:tcPr>
          <w:p w:rsidR="00B510B7" w:rsidRPr="00C3695B" w:rsidRDefault="00AE0449" w:rsidP="00D367D0">
            <w:pPr>
              <w:rPr>
                <w:rFonts w:ascii="Arial" w:hAnsi="Arial" w:cs="Arial"/>
                <w:color w:val="000000" w:themeColor="text1"/>
                <w:sz w:val="20"/>
                <w:szCs w:val="20"/>
              </w:rPr>
            </w:pPr>
            <w:r w:rsidRPr="00C3695B">
              <w:rPr>
                <w:rFonts w:ascii="Arial" w:hAnsi="Arial" w:cs="Arial"/>
                <w:color w:val="000000" w:themeColor="text1"/>
                <w:sz w:val="20"/>
                <w:szCs w:val="20"/>
              </w:rPr>
              <w:t>20</w:t>
            </w:r>
          </w:p>
        </w:tc>
      </w:tr>
      <w:tr w:rsidR="00B510B7" w:rsidRPr="00C3695B" w:rsidTr="00DF3076">
        <w:trPr>
          <w:trHeight w:val="36"/>
        </w:trPr>
        <w:tc>
          <w:tcPr>
            <w:tcW w:w="2204" w:type="dxa"/>
            <w:vMerge/>
          </w:tcPr>
          <w:p w:rsidR="00B510B7" w:rsidRPr="00C3695B" w:rsidRDefault="00B510B7" w:rsidP="00D367D0">
            <w:pPr>
              <w:rPr>
                <w:rFonts w:ascii="Arial" w:hAnsi="Arial" w:cs="Arial"/>
                <w:b/>
                <w:color w:val="000000" w:themeColor="text1"/>
                <w:sz w:val="24"/>
                <w:szCs w:val="24"/>
              </w:rPr>
            </w:pPr>
          </w:p>
        </w:tc>
        <w:tc>
          <w:tcPr>
            <w:tcW w:w="629" w:type="dxa"/>
          </w:tcPr>
          <w:p w:rsidR="00B510B7" w:rsidRPr="00C3695B" w:rsidRDefault="00B510B7" w:rsidP="00D367D0">
            <w:pPr>
              <w:rPr>
                <w:rFonts w:ascii="Arial" w:hAnsi="Arial" w:cs="Arial"/>
                <w:color w:val="000000" w:themeColor="text1"/>
                <w:sz w:val="20"/>
                <w:szCs w:val="20"/>
              </w:rPr>
            </w:pPr>
          </w:p>
        </w:tc>
        <w:tc>
          <w:tcPr>
            <w:tcW w:w="781" w:type="dxa"/>
          </w:tcPr>
          <w:p w:rsidR="00B510B7" w:rsidRPr="00C3695B" w:rsidRDefault="00AE0449" w:rsidP="00D367D0">
            <w:pPr>
              <w:rPr>
                <w:rFonts w:ascii="Arial" w:hAnsi="Arial" w:cs="Arial"/>
                <w:color w:val="000000" w:themeColor="text1"/>
                <w:sz w:val="20"/>
                <w:szCs w:val="20"/>
              </w:rPr>
            </w:pPr>
            <w:r w:rsidRPr="00C3695B">
              <w:rPr>
                <w:rFonts w:ascii="Arial" w:hAnsi="Arial" w:cs="Arial"/>
                <w:color w:val="000000" w:themeColor="text1"/>
                <w:sz w:val="20"/>
                <w:szCs w:val="20"/>
              </w:rPr>
              <w:t xml:space="preserve">N </w:t>
            </w:r>
          </w:p>
        </w:tc>
        <w:tc>
          <w:tcPr>
            <w:tcW w:w="1339" w:type="dxa"/>
            <w:gridSpan w:val="2"/>
          </w:tcPr>
          <w:p w:rsidR="00B510B7" w:rsidRPr="00C3695B" w:rsidRDefault="00AE0449" w:rsidP="00D367D0">
            <w:pPr>
              <w:rPr>
                <w:rFonts w:ascii="Arial" w:hAnsi="Arial" w:cs="Arial"/>
                <w:color w:val="000000" w:themeColor="text1"/>
                <w:sz w:val="20"/>
                <w:szCs w:val="20"/>
              </w:rPr>
            </w:pPr>
            <w:r w:rsidRPr="00C3695B">
              <w:rPr>
                <w:rFonts w:ascii="Arial" w:hAnsi="Arial" w:cs="Arial"/>
                <w:color w:val="000000" w:themeColor="text1"/>
                <w:sz w:val="20"/>
                <w:szCs w:val="20"/>
              </w:rPr>
              <w:t xml:space="preserve">Assignment </w:t>
            </w:r>
          </w:p>
        </w:tc>
        <w:tc>
          <w:tcPr>
            <w:tcW w:w="1283" w:type="dxa"/>
            <w:gridSpan w:val="2"/>
          </w:tcPr>
          <w:p w:rsidR="00B510B7" w:rsidRPr="00C3695B" w:rsidRDefault="00AE0449" w:rsidP="00D367D0">
            <w:pPr>
              <w:rPr>
                <w:rFonts w:ascii="Arial" w:hAnsi="Arial" w:cs="Arial"/>
                <w:color w:val="000000" w:themeColor="text1"/>
                <w:sz w:val="20"/>
                <w:szCs w:val="20"/>
              </w:rPr>
            </w:pPr>
            <w:r w:rsidRPr="00C3695B">
              <w:rPr>
                <w:rFonts w:ascii="Arial" w:hAnsi="Arial" w:cs="Arial"/>
                <w:color w:val="000000" w:themeColor="text1"/>
                <w:sz w:val="20"/>
                <w:szCs w:val="20"/>
              </w:rPr>
              <w:t xml:space="preserve">Coursework </w:t>
            </w:r>
          </w:p>
        </w:tc>
        <w:tc>
          <w:tcPr>
            <w:tcW w:w="1317" w:type="dxa"/>
            <w:gridSpan w:val="2"/>
          </w:tcPr>
          <w:p w:rsidR="00B510B7" w:rsidRPr="00C3695B" w:rsidRDefault="00B510B7" w:rsidP="00D367D0">
            <w:pPr>
              <w:rPr>
                <w:rFonts w:ascii="Arial" w:hAnsi="Arial" w:cs="Arial"/>
                <w:color w:val="000000" w:themeColor="text1"/>
                <w:sz w:val="20"/>
                <w:szCs w:val="20"/>
              </w:rPr>
            </w:pPr>
          </w:p>
        </w:tc>
        <w:tc>
          <w:tcPr>
            <w:tcW w:w="950" w:type="dxa"/>
          </w:tcPr>
          <w:p w:rsidR="00B510B7" w:rsidRPr="00C3695B" w:rsidRDefault="00AE0449" w:rsidP="00D367D0">
            <w:pPr>
              <w:rPr>
                <w:rFonts w:ascii="Arial" w:hAnsi="Arial" w:cs="Arial"/>
                <w:color w:val="000000" w:themeColor="text1"/>
                <w:sz w:val="20"/>
                <w:szCs w:val="20"/>
              </w:rPr>
            </w:pPr>
            <w:r w:rsidRPr="00C3695B">
              <w:rPr>
                <w:rFonts w:ascii="Arial" w:hAnsi="Arial" w:cs="Arial"/>
                <w:color w:val="000000" w:themeColor="text1"/>
                <w:sz w:val="20"/>
                <w:szCs w:val="20"/>
              </w:rPr>
              <w:t>2</w:t>
            </w:r>
          </w:p>
        </w:tc>
        <w:tc>
          <w:tcPr>
            <w:tcW w:w="1183" w:type="dxa"/>
          </w:tcPr>
          <w:p w:rsidR="00B510B7" w:rsidRPr="00C3695B" w:rsidRDefault="00AE0449" w:rsidP="00D367D0">
            <w:pPr>
              <w:rPr>
                <w:rFonts w:ascii="Arial" w:hAnsi="Arial" w:cs="Arial"/>
                <w:color w:val="000000" w:themeColor="text1"/>
                <w:sz w:val="20"/>
                <w:szCs w:val="20"/>
              </w:rPr>
            </w:pPr>
            <w:r w:rsidRPr="00C3695B">
              <w:rPr>
                <w:rFonts w:ascii="Arial" w:hAnsi="Arial" w:cs="Arial"/>
                <w:color w:val="000000" w:themeColor="text1"/>
                <w:sz w:val="20"/>
                <w:szCs w:val="20"/>
              </w:rPr>
              <w:t>30</w:t>
            </w:r>
          </w:p>
        </w:tc>
      </w:tr>
      <w:tr w:rsidR="00B510B7" w:rsidRPr="00C3695B" w:rsidTr="00DF3076">
        <w:trPr>
          <w:trHeight w:val="36"/>
        </w:trPr>
        <w:tc>
          <w:tcPr>
            <w:tcW w:w="2204" w:type="dxa"/>
            <w:vMerge/>
          </w:tcPr>
          <w:p w:rsidR="00B510B7" w:rsidRPr="00C3695B" w:rsidRDefault="00B510B7" w:rsidP="00D367D0">
            <w:pPr>
              <w:rPr>
                <w:rFonts w:ascii="Arial" w:hAnsi="Arial" w:cs="Arial"/>
                <w:b/>
                <w:color w:val="000000" w:themeColor="text1"/>
                <w:sz w:val="24"/>
                <w:szCs w:val="24"/>
              </w:rPr>
            </w:pPr>
          </w:p>
        </w:tc>
        <w:tc>
          <w:tcPr>
            <w:tcW w:w="629" w:type="dxa"/>
          </w:tcPr>
          <w:p w:rsidR="00B510B7" w:rsidRPr="00C3695B" w:rsidRDefault="00B510B7" w:rsidP="00D367D0">
            <w:pPr>
              <w:rPr>
                <w:rFonts w:ascii="Arial" w:hAnsi="Arial" w:cs="Arial"/>
                <w:color w:val="000000" w:themeColor="text1"/>
                <w:sz w:val="20"/>
                <w:szCs w:val="20"/>
              </w:rPr>
            </w:pPr>
          </w:p>
        </w:tc>
        <w:tc>
          <w:tcPr>
            <w:tcW w:w="781" w:type="dxa"/>
          </w:tcPr>
          <w:p w:rsidR="00B510B7" w:rsidRPr="00C3695B" w:rsidRDefault="00AE0449" w:rsidP="00D367D0">
            <w:pPr>
              <w:rPr>
                <w:rFonts w:ascii="Arial" w:hAnsi="Arial" w:cs="Arial"/>
                <w:color w:val="000000" w:themeColor="text1"/>
                <w:sz w:val="20"/>
                <w:szCs w:val="20"/>
              </w:rPr>
            </w:pPr>
            <w:r w:rsidRPr="00C3695B">
              <w:rPr>
                <w:rFonts w:ascii="Arial" w:hAnsi="Arial" w:cs="Arial"/>
                <w:color w:val="000000" w:themeColor="text1"/>
                <w:sz w:val="20"/>
                <w:szCs w:val="20"/>
              </w:rPr>
              <w:t>Y</w:t>
            </w:r>
          </w:p>
        </w:tc>
        <w:tc>
          <w:tcPr>
            <w:tcW w:w="1339" w:type="dxa"/>
            <w:gridSpan w:val="2"/>
          </w:tcPr>
          <w:p w:rsidR="00B510B7" w:rsidRPr="00C3695B" w:rsidRDefault="00AE0449" w:rsidP="00D367D0">
            <w:pPr>
              <w:rPr>
                <w:rFonts w:ascii="Arial" w:hAnsi="Arial" w:cs="Arial"/>
                <w:color w:val="000000" w:themeColor="text1"/>
                <w:sz w:val="20"/>
                <w:szCs w:val="20"/>
              </w:rPr>
            </w:pPr>
            <w:r w:rsidRPr="00C3695B">
              <w:rPr>
                <w:rFonts w:ascii="Arial" w:hAnsi="Arial" w:cs="Arial"/>
                <w:color w:val="000000" w:themeColor="text1"/>
                <w:sz w:val="20"/>
                <w:szCs w:val="20"/>
              </w:rPr>
              <w:t xml:space="preserve">Exam </w:t>
            </w:r>
          </w:p>
        </w:tc>
        <w:tc>
          <w:tcPr>
            <w:tcW w:w="1283" w:type="dxa"/>
            <w:gridSpan w:val="2"/>
          </w:tcPr>
          <w:p w:rsidR="00B510B7" w:rsidRPr="00C3695B" w:rsidRDefault="00AE0449" w:rsidP="00D367D0">
            <w:pPr>
              <w:rPr>
                <w:rFonts w:ascii="Arial" w:hAnsi="Arial" w:cs="Arial"/>
                <w:color w:val="000000" w:themeColor="text1"/>
                <w:sz w:val="20"/>
                <w:szCs w:val="20"/>
              </w:rPr>
            </w:pPr>
            <w:r w:rsidRPr="00C3695B">
              <w:rPr>
                <w:rFonts w:ascii="Arial" w:hAnsi="Arial" w:cs="Arial"/>
                <w:color w:val="000000" w:themeColor="text1"/>
                <w:sz w:val="20"/>
                <w:szCs w:val="20"/>
              </w:rPr>
              <w:t xml:space="preserve">Written exam </w:t>
            </w:r>
          </w:p>
        </w:tc>
        <w:tc>
          <w:tcPr>
            <w:tcW w:w="1317" w:type="dxa"/>
            <w:gridSpan w:val="2"/>
          </w:tcPr>
          <w:p w:rsidR="00B510B7" w:rsidRPr="00C3695B" w:rsidRDefault="00B510B7" w:rsidP="00D367D0">
            <w:pPr>
              <w:rPr>
                <w:rFonts w:ascii="Arial" w:hAnsi="Arial" w:cs="Arial"/>
                <w:color w:val="000000" w:themeColor="text1"/>
                <w:sz w:val="20"/>
                <w:szCs w:val="20"/>
              </w:rPr>
            </w:pPr>
          </w:p>
        </w:tc>
        <w:tc>
          <w:tcPr>
            <w:tcW w:w="950" w:type="dxa"/>
          </w:tcPr>
          <w:p w:rsidR="00B510B7" w:rsidRPr="00C3695B" w:rsidRDefault="00AE0449" w:rsidP="00D367D0">
            <w:pPr>
              <w:rPr>
                <w:rFonts w:ascii="Arial" w:hAnsi="Arial" w:cs="Arial"/>
                <w:color w:val="000000" w:themeColor="text1"/>
                <w:sz w:val="20"/>
                <w:szCs w:val="20"/>
              </w:rPr>
            </w:pPr>
            <w:r w:rsidRPr="00C3695B">
              <w:rPr>
                <w:rFonts w:ascii="Arial" w:hAnsi="Arial" w:cs="Arial"/>
                <w:color w:val="000000" w:themeColor="text1"/>
                <w:sz w:val="20"/>
                <w:szCs w:val="20"/>
              </w:rPr>
              <w:t>3</w:t>
            </w:r>
          </w:p>
        </w:tc>
        <w:tc>
          <w:tcPr>
            <w:tcW w:w="1183" w:type="dxa"/>
          </w:tcPr>
          <w:p w:rsidR="00B510B7" w:rsidRPr="00C3695B" w:rsidRDefault="00AE0449" w:rsidP="00D367D0">
            <w:pPr>
              <w:jc w:val="both"/>
              <w:rPr>
                <w:rFonts w:ascii="Arial" w:hAnsi="Arial" w:cs="Arial"/>
                <w:color w:val="000000" w:themeColor="text1"/>
                <w:sz w:val="20"/>
                <w:szCs w:val="20"/>
              </w:rPr>
            </w:pPr>
            <w:r w:rsidRPr="00C3695B">
              <w:rPr>
                <w:rFonts w:ascii="Arial" w:hAnsi="Arial" w:cs="Arial"/>
                <w:color w:val="000000" w:themeColor="text1"/>
                <w:sz w:val="20"/>
                <w:szCs w:val="20"/>
              </w:rPr>
              <w:t>50</w:t>
            </w:r>
          </w:p>
        </w:tc>
      </w:tr>
      <w:tr w:rsidR="00B510B7" w:rsidRPr="00C3695B" w:rsidTr="00DF3076">
        <w:trPr>
          <w:trHeight w:val="46"/>
        </w:trPr>
        <w:tc>
          <w:tcPr>
            <w:tcW w:w="2204" w:type="dxa"/>
            <w:vMerge w:val="restart"/>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KIS Summary (assessment)</w:t>
            </w:r>
          </w:p>
        </w:tc>
        <w:tc>
          <w:tcPr>
            <w:tcW w:w="1934" w:type="dxa"/>
            <w:gridSpan w:val="3"/>
          </w:tcPr>
          <w:p w:rsidR="00B510B7" w:rsidRPr="00C3695B" w:rsidRDefault="00B510B7" w:rsidP="00D367D0">
            <w:pPr>
              <w:rPr>
                <w:rFonts w:ascii="Arial" w:hAnsi="Arial" w:cs="Arial"/>
                <w:color w:val="000000" w:themeColor="text1"/>
              </w:rPr>
            </w:pPr>
          </w:p>
        </w:tc>
        <w:tc>
          <w:tcPr>
            <w:tcW w:w="5548" w:type="dxa"/>
            <w:gridSpan w:val="7"/>
          </w:tcPr>
          <w:p w:rsidR="00B510B7" w:rsidRPr="00C3695B" w:rsidRDefault="00B510B7" w:rsidP="00D367D0">
            <w:pPr>
              <w:rPr>
                <w:rFonts w:ascii="Arial" w:hAnsi="Arial" w:cs="Arial"/>
                <w:color w:val="000000" w:themeColor="text1"/>
              </w:rPr>
            </w:pPr>
            <w:r w:rsidRPr="00C3695B">
              <w:rPr>
                <w:rFonts w:ascii="Arial" w:hAnsi="Arial" w:cs="Arial"/>
                <w:color w:val="000000" w:themeColor="text1"/>
              </w:rPr>
              <w:t>%</w:t>
            </w:r>
          </w:p>
        </w:tc>
      </w:tr>
      <w:tr w:rsidR="00B510B7" w:rsidRPr="00C3695B" w:rsidTr="00DF3076">
        <w:trPr>
          <w:trHeight w:val="46"/>
        </w:trPr>
        <w:tc>
          <w:tcPr>
            <w:tcW w:w="2204" w:type="dxa"/>
            <w:vMerge/>
          </w:tcPr>
          <w:p w:rsidR="00B510B7" w:rsidRPr="00C3695B" w:rsidRDefault="00B510B7" w:rsidP="00D367D0">
            <w:pPr>
              <w:rPr>
                <w:rFonts w:ascii="Arial" w:hAnsi="Arial" w:cs="Arial"/>
                <w:b/>
                <w:color w:val="000000" w:themeColor="text1"/>
                <w:sz w:val="24"/>
                <w:szCs w:val="24"/>
              </w:rPr>
            </w:pPr>
          </w:p>
        </w:tc>
        <w:tc>
          <w:tcPr>
            <w:tcW w:w="1934" w:type="dxa"/>
            <w:gridSpan w:val="3"/>
          </w:tcPr>
          <w:p w:rsidR="00B510B7" w:rsidRPr="00C3695B" w:rsidRDefault="00B510B7" w:rsidP="00D367D0">
            <w:pPr>
              <w:rPr>
                <w:rFonts w:ascii="Arial" w:hAnsi="Arial" w:cs="Arial"/>
                <w:color w:val="000000" w:themeColor="text1"/>
              </w:rPr>
            </w:pPr>
            <w:r w:rsidRPr="00C3695B">
              <w:rPr>
                <w:rFonts w:ascii="Arial" w:hAnsi="Arial" w:cs="Arial"/>
                <w:color w:val="000000" w:themeColor="text1"/>
              </w:rPr>
              <w:t>Written Exam</w:t>
            </w:r>
          </w:p>
        </w:tc>
        <w:tc>
          <w:tcPr>
            <w:tcW w:w="5548" w:type="dxa"/>
            <w:gridSpan w:val="7"/>
          </w:tcPr>
          <w:p w:rsidR="00B510B7" w:rsidRPr="00C3695B" w:rsidRDefault="00AE0449" w:rsidP="00D367D0">
            <w:pPr>
              <w:rPr>
                <w:rFonts w:ascii="Arial" w:hAnsi="Arial" w:cs="Arial"/>
                <w:color w:val="000000" w:themeColor="text1"/>
              </w:rPr>
            </w:pPr>
            <w:r w:rsidRPr="00C3695B">
              <w:rPr>
                <w:rFonts w:ascii="Arial" w:hAnsi="Arial" w:cs="Arial"/>
                <w:color w:val="000000" w:themeColor="text1"/>
              </w:rPr>
              <w:t>50</w:t>
            </w:r>
            <w:r w:rsidR="00B2556B" w:rsidRPr="00C3695B">
              <w:rPr>
                <w:rFonts w:ascii="Arial" w:hAnsi="Arial" w:cs="Arial"/>
                <w:color w:val="000000" w:themeColor="text1"/>
              </w:rPr>
              <w:t xml:space="preserve"> </w:t>
            </w:r>
          </w:p>
        </w:tc>
      </w:tr>
      <w:tr w:rsidR="00EE7739" w:rsidRPr="00C3695B" w:rsidTr="00DF3076">
        <w:trPr>
          <w:trHeight w:val="46"/>
        </w:trPr>
        <w:tc>
          <w:tcPr>
            <w:tcW w:w="2204" w:type="dxa"/>
            <w:vMerge/>
          </w:tcPr>
          <w:p w:rsidR="00EE7739" w:rsidRPr="00C3695B" w:rsidRDefault="00EE7739" w:rsidP="00D367D0">
            <w:pPr>
              <w:rPr>
                <w:rFonts w:ascii="Arial" w:hAnsi="Arial" w:cs="Arial"/>
                <w:b/>
                <w:color w:val="000000" w:themeColor="text1"/>
                <w:sz w:val="24"/>
                <w:szCs w:val="24"/>
              </w:rPr>
            </w:pPr>
          </w:p>
        </w:tc>
        <w:tc>
          <w:tcPr>
            <w:tcW w:w="1934" w:type="dxa"/>
            <w:gridSpan w:val="3"/>
          </w:tcPr>
          <w:p w:rsidR="00EE7739" w:rsidRPr="00C3695B" w:rsidRDefault="00EE7739" w:rsidP="00D367D0">
            <w:pPr>
              <w:rPr>
                <w:rFonts w:ascii="Arial" w:hAnsi="Arial" w:cs="Arial"/>
                <w:color w:val="000000" w:themeColor="text1"/>
              </w:rPr>
            </w:pPr>
            <w:r w:rsidRPr="00C3695B">
              <w:rPr>
                <w:rFonts w:ascii="Arial" w:hAnsi="Arial" w:cs="Arial"/>
                <w:color w:val="000000" w:themeColor="text1"/>
              </w:rPr>
              <w:t>Coursework</w:t>
            </w:r>
          </w:p>
        </w:tc>
        <w:tc>
          <w:tcPr>
            <w:tcW w:w="5548" w:type="dxa"/>
            <w:gridSpan w:val="7"/>
          </w:tcPr>
          <w:p w:rsidR="00EE7739" w:rsidRPr="00C3695B" w:rsidRDefault="00EE7739" w:rsidP="00D367D0">
            <w:pPr>
              <w:rPr>
                <w:rFonts w:ascii="Arial" w:hAnsi="Arial" w:cs="Arial"/>
                <w:color w:val="000000" w:themeColor="text1"/>
              </w:rPr>
            </w:pPr>
            <w:r w:rsidRPr="00C3695B">
              <w:rPr>
                <w:rFonts w:ascii="Arial" w:hAnsi="Arial" w:cs="Arial"/>
                <w:color w:val="000000" w:themeColor="text1"/>
              </w:rPr>
              <w:t>30</w:t>
            </w:r>
          </w:p>
        </w:tc>
      </w:tr>
      <w:tr w:rsidR="00B510B7" w:rsidRPr="00C3695B" w:rsidTr="00DF3076">
        <w:trPr>
          <w:trHeight w:val="427"/>
        </w:trPr>
        <w:tc>
          <w:tcPr>
            <w:tcW w:w="2204" w:type="dxa"/>
            <w:vMerge/>
          </w:tcPr>
          <w:p w:rsidR="00B510B7" w:rsidRPr="00C3695B" w:rsidRDefault="00B510B7" w:rsidP="00D367D0">
            <w:pPr>
              <w:rPr>
                <w:rFonts w:ascii="Arial" w:hAnsi="Arial" w:cs="Arial"/>
                <w:b/>
                <w:color w:val="000000" w:themeColor="text1"/>
                <w:sz w:val="24"/>
                <w:szCs w:val="24"/>
              </w:rPr>
            </w:pPr>
          </w:p>
        </w:tc>
        <w:tc>
          <w:tcPr>
            <w:tcW w:w="1934" w:type="dxa"/>
            <w:gridSpan w:val="3"/>
          </w:tcPr>
          <w:p w:rsidR="00B510B7" w:rsidRPr="00C3695B" w:rsidRDefault="00EE7739" w:rsidP="00D367D0">
            <w:pPr>
              <w:rPr>
                <w:rFonts w:ascii="Arial" w:hAnsi="Arial" w:cs="Arial"/>
                <w:color w:val="000000" w:themeColor="text1"/>
              </w:rPr>
            </w:pPr>
            <w:r w:rsidRPr="00C3695B">
              <w:rPr>
                <w:rFonts w:ascii="Arial" w:hAnsi="Arial" w:cs="Arial"/>
                <w:color w:val="000000" w:themeColor="text1"/>
              </w:rPr>
              <w:t>Practical</w:t>
            </w:r>
          </w:p>
        </w:tc>
        <w:tc>
          <w:tcPr>
            <w:tcW w:w="5548" w:type="dxa"/>
            <w:gridSpan w:val="7"/>
          </w:tcPr>
          <w:p w:rsidR="00B510B7" w:rsidRPr="00C3695B" w:rsidRDefault="00EE7739" w:rsidP="00D367D0">
            <w:pPr>
              <w:rPr>
                <w:rFonts w:ascii="Arial" w:hAnsi="Arial" w:cs="Arial"/>
                <w:color w:val="000000" w:themeColor="text1"/>
              </w:rPr>
            </w:pPr>
            <w:r w:rsidRPr="00C3695B">
              <w:rPr>
                <w:rFonts w:ascii="Arial" w:hAnsi="Arial" w:cs="Arial"/>
                <w:color w:val="000000" w:themeColor="text1"/>
              </w:rPr>
              <w:t>20</w:t>
            </w:r>
          </w:p>
        </w:tc>
      </w:tr>
      <w:tr w:rsidR="00B510B7" w:rsidRPr="00C3695B" w:rsidTr="00DF3076">
        <w:tc>
          <w:tcPr>
            <w:tcW w:w="2204" w:type="dxa"/>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Feedback on assessment</w:t>
            </w:r>
          </w:p>
          <w:p w:rsidR="00B510B7" w:rsidRPr="00C3695B" w:rsidRDefault="00B510B7" w:rsidP="00D367D0">
            <w:pPr>
              <w:rPr>
                <w:rFonts w:ascii="Arial" w:hAnsi="Arial" w:cs="Arial"/>
                <w:b/>
                <w:color w:val="000000" w:themeColor="text1"/>
                <w:sz w:val="24"/>
                <w:szCs w:val="24"/>
              </w:rPr>
            </w:pPr>
          </w:p>
        </w:tc>
        <w:tc>
          <w:tcPr>
            <w:tcW w:w="7482" w:type="dxa"/>
            <w:gridSpan w:val="10"/>
          </w:tcPr>
          <w:p w:rsidR="001A03DD" w:rsidRPr="00C3695B" w:rsidRDefault="001A03DD" w:rsidP="001A03DD">
            <w:pPr>
              <w:rPr>
                <w:rFonts w:ascii="Arial" w:hAnsi="Arial" w:cs="Arial"/>
                <w:color w:val="000000" w:themeColor="text1"/>
              </w:rPr>
            </w:pPr>
            <w:r w:rsidRPr="00C3695B">
              <w:rPr>
                <w:rFonts w:ascii="Arial" w:hAnsi="Arial" w:cs="Arial"/>
                <w:b/>
                <w:i/>
                <w:color w:val="000000" w:themeColor="text1"/>
              </w:rPr>
              <w:t>Formative:</w:t>
            </w:r>
            <w:r w:rsidRPr="00C3695B">
              <w:rPr>
                <w:rFonts w:ascii="Arial" w:hAnsi="Arial" w:cs="Arial"/>
                <w:color w:val="000000" w:themeColor="text1"/>
              </w:rPr>
              <w:t xml:space="preserve">  At the end of the lecture where Formative Assessment is conducted, or a maximum of one week.</w:t>
            </w:r>
          </w:p>
          <w:p w:rsidR="00B510B7" w:rsidRPr="00C3695B" w:rsidRDefault="001A03DD" w:rsidP="00C3695B">
            <w:pPr>
              <w:rPr>
                <w:rFonts w:ascii="Arial" w:hAnsi="Arial" w:cs="Arial"/>
                <w:color w:val="000000" w:themeColor="text1"/>
              </w:rPr>
            </w:pPr>
            <w:r w:rsidRPr="00C3695B">
              <w:rPr>
                <w:rFonts w:ascii="Arial" w:hAnsi="Arial" w:cs="Arial"/>
                <w:b/>
                <w:i/>
                <w:color w:val="000000" w:themeColor="text1"/>
              </w:rPr>
              <w:t>Summative</w:t>
            </w:r>
            <w:r w:rsidR="00230B00">
              <w:rPr>
                <w:rFonts w:ascii="Arial" w:hAnsi="Arial" w:cs="Arial"/>
                <w:color w:val="000000" w:themeColor="text1"/>
              </w:rPr>
              <w:t>:  Maximum of 3</w:t>
            </w:r>
            <w:r w:rsidRPr="00C3695B">
              <w:rPr>
                <w:rFonts w:ascii="Arial" w:hAnsi="Arial" w:cs="Arial"/>
                <w:color w:val="000000" w:themeColor="text1"/>
              </w:rPr>
              <w:t xml:space="preserve"> weeks.</w:t>
            </w:r>
            <w:r w:rsidR="00B2556B" w:rsidRPr="00C3695B">
              <w:rPr>
                <w:rFonts w:ascii="Arial" w:hAnsi="Arial" w:cs="Arial"/>
                <w:color w:val="000000" w:themeColor="text1"/>
              </w:rPr>
              <w:t xml:space="preserve">  </w:t>
            </w:r>
          </w:p>
        </w:tc>
      </w:tr>
      <w:tr w:rsidR="00B510B7" w:rsidRPr="00C3695B" w:rsidTr="00DF3076">
        <w:tc>
          <w:tcPr>
            <w:tcW w:w="2204" w:type="dxa"/>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Module pass mark</w:t>
            </w:r>
          </w:p>
          <w:p w:rsidR="00B510B7" w:rsidRPr="00C3695B" w:rsidRDefault="00B510B7" w:rsidP="00D367D0">
            <w:pPr>
              <w:rPr>
                <w:rFonts w:ascii="Arial" w:hAnsi="Arial" w:cs="Arial"/>
                <w:b/>
                <w:color w:val="000000" w:themeColor="text1"/>
                <w:sz w:val="24"/>
                <w:szCs w:val="24"/>
              </w:rPr>
            </w:pPr>
          </w:p>
        </w:tc>
        <w:tc>
          <w:tcPr>
            <w:tcW w:w="7482" w:type="dxa"/>
            <w:gridSpan w:val="10"/>
          </w:tcPr>
          <w:p w:rsidR="00B510B7" w:rsidRPr="00230B00" w:rsidRDefault="00A549E6" w:rsidP="00D367D0">
            <w:pPr>
              <w:rPr>
                <w:rFonts w:ascii="Arial" w:hAnsi="Arial" w:cs="Arial"/>
              </w:rPr>
            </w:pPr>
            <w:r w:rsidRPr="00230B00">
              <w:rPr>
                <w:rFonts w:ascii="Arial" w:hAnsi="Arial" w:cs="Arial"/>
              </w:rPr>
              <w:t>5</w:t>
            </w:r>
            <w:bookmarkStart w:id="0" w:name="_GoBack"/>
            <w:bookmarkEnd w:id="0"/>
            <w:r w:rsidR="00230B00" w:rsidRPr="00230B00">
              <w:rPr>
                <w:rFonts w:ascii="Arial" w:hAnsi="Arial" w:cs="Arial"/>
              </w:rPr>
              <w:t>0</w:t>
            </w:r>
            <w:r w:rsidR="001A03DD" w:rsidRPr="00230B00">
              <w:rPr>
                <w:rFonts w:ascii="Arial" w:hAnsi="Arial" w:cs="Arial"/>
              </w:rPr>
              <w:t>%</w:t>
            </w:r>
            <w:r w:rsidR="00B2556B" w:rsidRPr="00230B00">
              <w:rPr>
                <w:rFonts w:ascii="Arial" w:hAnsi="Arial" w:cs="Arial"/>
              </w:rPr>
              <w:t xml:space="preserve">    </w:t>
            </w:r>
          </w:p>
        </w:tc>
      </w:tr>
      <w:tr w:rsidR="00B510B7" w:rsidRPr="00C3695B" w:rsidTr="00DF3076">
        <w:tc>
          <w:tcPr>
            <w:tcW w:w="2204" w:type="dxa"/>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Indicative reading list and other learning resources</w:t>
            </w:r>
          </w:p>
          <w:p w:rsidR="00B510B7" w:rsidRPr="00C3695B" w:rsidRDefault="00B510B7" w:rsidP="00D367D0">
            <w:pPr>
              <w:rPr>
                <w:rFonts w:ascii="Arial" w:hAnsi="Arial" w:cs="Arial"/>
                <w:b/>
                <w:color w:val="000000" w:themeColor="text1"/>
                <w:sz w:val="24"/>
                <w:szCs w:val="24"/>
              </w:rPr>
            </w:pPr>
          </w:p>
        </w:tc>
        <w:tc>
          <w:tcPr>
            <w:tcW w:w="7482" w:type="dxa"/>
            <w:gridSpan w:val="10"/>
          </w:tcPr>
          <w:p w:rsidR="000107CE" w:rsidRPr="00230B00" w:rsidRDefault="000107CE" w:rsidP="000107CE">
            <w:pPr>
              <w:numPr>
                <w:ilvl w:val="0"/>
                <w:numId w:val="5"/>
              </w:numPr>
              <w:tabs>
                <w:tab w:val="clear" w:pos="360"/>
              </w:tabs>
              <w:autoSpaceDE w:val="0"/>
              <w:autoSpaceDN w:val="0"/>
              <w:adjustRightInd w:val="0"/>
              <w:rPr>
                <w:rFonts w:ascii="Arial" w:hAnsi="Arial" w:cs="Arial"/>
                <w:lang w:eastAsia="hr-BA"/>
              </w:rPr>
            </w:pPr>
            <w:proofErr w:type="spellStart"/>
            <w:r w:rsidRPr="00230B00">
              <w:rPr>
                <w:rFonts w:ascii="Arial" w:hAnsi="Arial" w:cs="Arial"/>
                <w:lang w:eastAsia="hr-BA"/>
              </w:rPr>
              <w:t>Moorad</w:t>
            </w:r>
            <w:proofErr w:type="spellEnd"/>
            <w:r w:rsidRPr="00230B00">
              <w:rPr>
                <w:rFonts w:ascii="Arial" w:hAnsi="Arial" w:cs="Arial"/>
                <w:lang w:eastAsia="hr-BA"/>
              </w:rPr>
              <w:t>,</w:t>
            </w:r>
            <w:r w:rsidR="00E75FD9" w:rsidRPr="00230B00">
              <w:rPr>
                <w:rFonts w:ascii="Arial" w:hAnsi="Arial" w:cs="Arial"/>
                <w:lang w:eastAsia="hr-BA"/>
              </w:rPr>
              <w:t xml:space="preserve"> C. (2012).</w:t>
            </w:r>
            <w:r w:rsidRPr="00230B00">
              <w:rPr>
                <w:rFonts w:ascii="Arial" w:hAnsi="Arial" w:cs="Arial"/>
                <w:lang w:eastAsia="hr-BA"/>
              </w:rPr>
              <w:t xml:space="preserve"> </w:t>
            </w:r>
            <w:r w:rsidRPr="00230B00">
              <w:rPr>
                <w:rFonts w:ascii="Arial" w:hAnsi="Arial" w:cs="Arial"/>
                <w:i/>
                <w:lang w:eastAsia="hr-BA"/>
              </w:rPr>
              <w:t>The Principles of Banking</w:t>
            </w:r>
            <w:r w:rsidR="00E75FD9" w:rsidRPr="00230B00">
              <w:rPr>
                <w:rFonts w:ascii="Arial" w:hAnsi="Arial" w:cs="Arial"/>
                <w:lang w:eastAsia="hr-BA"/>
              </w:rPr>
              <w:t>. Singapore: John Wiley</w:t>
            </w:r>
          </w:p>
          <w:p w:rsidR="000107CE" w:rsidRPr="00230B00" w:rsidRDefault="00E75FD9" w:rsidP="000107CE">
            <w:pPr>
              <w:numPr>
                <w:ilvl w:val="0"/>
                <w:numId w:val="5"/>
              </w:numPr>
              <w:tabs>
                <w:tab w:val="clear" w:pos="360"/>
              </w:tabs>
              <w:autoSpaceDE w:val="0"/>
              <w:autoSpaceDN w:val="0"/>
              <w:adjustRightInd w:val="0"/>
              <w:rPr>
                <w:rFonts w:ascii="Arial" w:hAnsi="Arial" w:cs="Arial"/>
                <w:lang w:eastAsia="hr-BA"/>
              </w:rPr>
            </w:pPr>
            <w:proofErr w:type="spellStart"/>
            <w:r w:rsidRPr="00230B00">
              <w:rPr>
                <w:rFonts w:ascii="Arial" w:hAnsi="Arial" w:cs="Arial"/>
                <w:lang w:val="en-US"/>
              </w:rPr>
              <w:t>Casu</w:t>
            </w:r>
            <w:proofErr w:type="spellEnd"/>
            <w:r w:rsidRPr="00230B00">
              <w:rPr>
                <w:rFonts w:ascii="Arial" w:hAnsi="Arial" w:cs="Arial"/>
                <w:lang w:val="en-US"/>
              </w:rPr>
              <w:t xml:space="preserve">, B., </w:t>
            </w:r>
            <w:proofErr w:type="spellStart"/>
            <w:r w:rsidRPr="00230B00">
              <w:rPr>
                <w:rFonts w:ascii="Arial" w:hAnsi="Arial" w:cs="Arial"/>
                <w:lang w:val="en-US"/>
              </w:rPr>
              <w:t>Girardne</w:t>
            </w:r>
            <w:proofErr w:type="spellEnd"/>
            <w:r w:rsidRPr="00230B00">
              <w:rPr>
                <w:rFonts w:ascii="Arial" w:hAnsi="Arial" w:cs="Arial"/>
                <w:lang w:val="en-US"/>
              </w:rPr>
              <w:t xml:space="preserve">, C. and </w:t>
            </w:r>
            <w:proofErr w:type="spellStart"/>
            <w:r w:rsidRPr="00230B00">
              <w:rPr>
                <w:rFonts w:ascii="Arial" w:hAnsi="Arial" w:cs="Arial"/>
                <w:lang w:val="en-US"/>
              </w:rPr>
              <w:t>Molyneux</w:t>
            </w:r>
            <w:proofErr w:type="spellEnd"/>
            <w:r w:rsidRPr="00230B00">
              <w:rPr>
                <w:rFonts w:ascii="Arial" w:hAnsi="Arial" w:cs="Arial"/>
                <w:lang w:val="en-US"/>
              </w:rPr>
              <w:t xml:space="preserve">, P. (2006). </w:t>
            </w:r>
            <w:r w:rsidR="000107CE" w:rsidRPr="00230B00">
              <w:rPr>
                <w:rFonts w:ascii="Arial" w:hAnsi="Arial" w:cs="Arial"/>
                <w:i/>
                <w:lang w:eastAsia="hr-BA"/>
              </w:rPr>
              <w:t>Introduction to Banking</w:t>
            </w:r>
            <w:r w:rsidRPr="00230B00">
              <w:rPr>
                <w:rFonts w:ascii="Arial" w:hAnsi="Arial" w:cs="Arial"/>
                <w:i/>
                <w:lang w:eastAsia="hr-BA"/>
              </w:rPr>
              <w:t xml:space="preserve">. </w:t>
            </w:r>
            <w:r w:rsidR="00936913" w:rsidRPr="00230B00">
              <w:rPr>
                <w:rFonts w:ascii="Arial" w:hAnsi="Arial" w:cs="Arial"/>
                <w:lang w:eastAsia="hr-BA"/>
              </w:rPr>
              <w:t xml:space="preserve">England: </w:t>
            </w:r>
            <w:r w:rsidRPr="00230B00">
              <w:rPr>
                <w:rFonts w:ascii="Arial" w:hAnsi="Arial" w:cs="Arial"/>
                <w:lang w:eastAsia="hr-BA"/>
              </w:rPr>
              <w:t>Pearson Education Ltd.</w:t>
            </w:r>
          </w:p>
          <w:p w:rsidR="000107CE" w:rsidRPr="00230B00" w:rsidRDefault="00936913" w:rsidP="000107CE">
            <w:pPr>
              <w:numPr>
                <w:ilvl w:val="0"/>
                <w:numId w:val="5"/>
              </w:numPr>
              <w:tabs>
                <w:tab w:val="clear" w:pos="360"/>
              </w:tabs>
              <w:autoSpaceDE w:val="0"/>
              <w:autoSpaceDN w:val="0"/>
              <w:adjustRightInd w:val="0"/>
              <w:rPr>
                <w:rFonts w:ascii="Arial" w:hAnsi="Arial" w:cs="Arial"/>
                <w:lang w:eastAsia="hr-BA"/>
              </w:rPr>
            </w:pPr>
            <w:r w:rsidRPr="00230B00">
              <w:rPr>
                <w:rFonts w:ascii="Arial" w:hAnsi="Arial" w:cs="Arial"/>
                <w:lang w:eastAsia="hr-BA"/>
              </w:rPr>
              <w:t>Rose, S. P. (2005).</w:t>
            </w:r>
            <w:r w:rsidR="000107CE" w:rsidRPr="00230B00">
              <w:rPr>
                <w:rFonts w:ascii="Arial" w:hAnsi="Arial" w:cs="Arial"/>
                <w:lang w:eastAsia="hr-BA"/>
              </w:rPr>
              <w:t xml:space="preserve"> </w:t>
            </w:r>
            <w:r w:rsidR="000107CE" w:rsidRPr="00230B00">
              <w:rPr>
                <w:rFonts w:ascii="Arial" w:hAnsi="Arial" w:cs="Arial"/>
                <w:i/>
                <w:lang w:eastAsia="hr-BA"/>
              </w:rPr>
              <w:t>Commercial Bank Management</w:t>
            </w:r>
            <w:r w:rsidRPr="00230B00">
              <w:rPr>
                <w:rFonts w:ascii="Arial" w:hAnsi="Arial" w:cs="Arial"/>
                <w:lang w:eastAsia="hr-BA"/>
              </w:rPr>
              <w:t xml:space="preserve">. </w:t>
            </w:r>
            <w:r w:rsidR="00CB7896" w:rsidRPr="00230B00">
              <w:rPr>
                <w:rFonts w:ascii="Arial" w:hAnsi="Arial" w:cs="Arial"/>
                <w:lang w:eastAsia="hr-BA"/>
              </w:rPr>
              <w:t xml:space="preserve">New York: </w:t>
            </w:r>
            <w:r w:rsidRPr="00230B00">
              <w:rPr>
                <w:rFonts w:ascii="Arial" w:hAnsi="Arial" w:cs="Arial"/>
                <w:lang w:eastAsia="hr-BA"/>
              </w:rPr>
              <w:t>Irwin/McGraw-Hill.</w:t>
            </w:r>
          </w:p>
          <w:p w:rsidR="00B510B7" w:rsidRPr="00230B00" w:rsidRDefault="00CB7896" w:rsidP="00E62F12">
            <w:pPr>
              <w:numPr>
                <w:ilvl w:val="0"/>
                <w:numId w:val="5"/>
              </w:numPr>
              <w:tabs>
                <w:tab w:val="clear" w:pos="360"/>
              </w:tabs>
              <w:autoSpaceDE w:val="0"/>
              <w:autoSpaceDN w:val="0"/>
              <w:adjustRightInd w:val="0"/>
              <w:rPr>
                <w:rFonts w:ascii="Arial" w:hAnsi="Arial" w:cs="Arial"/>
                <w:lang w:eastAsia="hr-BA"/>
              </w:rPr>
            </w:pPr>
            <w:proofErr w:type="spellStart"/>
            <w:r w:rsidRPr="00230B00">
              <w:rPr>
                <w:rFonts w:ascii="Arial" w:hAnsi="Arial" w:cs="Arial"/>
                <w:lang w:eastAsia="hr-BA"/>
              </w:rPr>
              <w:t>Sinkey</w:t>
            </w:r>
            <w:proofErr w:type="spellEnd"/>
            <w:r w:rsidRPr="00230B00">
              <w:rPr>
                <w:rFonts w:ascii="Arial" w:hAnsi="Arial" w:cs="Arial"/>
                <w:lang w:eastAsia="hr-BA"/>
              </w:rPr>
              <w:t>, J. (1998).</w:t>
            </w:r>
            <w:r w:rsidR="000107CE" w:rsidRPr="00230B00">
              <w:rPr>
                <w:rFonts w:ascii="Arial" w:hAnsi="Arial" w:cs="Arial"/>
                <w:lang w:eastAsia="hr-BA"/>
              </w:rPr>
              <w:t xml:space="preserve"> </w:t>
            </w:r>
            <w:r w:rsidR="000107CE" w:rsidRPr="00230B00">
              <w:rPr>
                <w:rFonts w:ascii="Arial" w:hAnsi="Arial" w:cs="Arial"/>
                <w:i/>
                <w:lang w:eastAsia="hr-BA"/>
              </w:rPr>
              <w:t>Commercial Bank Financial Management</w:t>
            </w:r>
            <w:r w:rsidRPr="00230B00">
              <w:rPr>
                <w:rFonts w:ascii="Arial" w:hAnsi="Arial" w:cs="Arial"/>
                <w:lang w:eastAsia="hr-BA"/>
              </w:rPr>
              <w:t>.</w:t>
            </w:r>
            <w:r w:rsidR="00E62F12" w:rsidRPr="00230B00">
              <w:rPr>
                <w:rFonts w:ascii="Arial" w:hAnsi="Arial" w:cs="Arial"/>
                <w:lang w:eastAsia="hr-BA"/>
              </w:rPr>
              <w:t xml:space="preserve"> London:</w:t>
            </w:r>
            <w:r w:rsidR="000107CE" w:rsidRPr="00230B00">
              <w:rPr>
                <w:rFonts w:ascii="Arial" w:hAnsi="Arial" w:cs="Arial"/>
                <w:lang w:eastAsia="hr-BA"/>
              </w:rPr>
              <w:t xml:space="preserve"> Prentice-H</w:t>
            </w:r>
            <w:r w:rsidR="00E62F12" w:rsidRPr="00230B00">
              <w:rPr>
                <w:rFonts w:ascii="Arial" w:hAnsi="Arial" w:cs="Arial"/>
                <w:lang w:eastAsia="hr-BA"/>
              </w:rPr>
              <w:t>all International.</w:t>
            </w:r>
            <w:r w:rsidR="000107CE" w:rsidRPr="00230B00">
              <w:rPr>
                <w:rFonts w:ascii="Arial" w:hAnsi="Arial" w:cs="Arial"/>
                <w:lang w:eastAsia="hr-BA"/>
              </w:rPr>
              <w:t xml:space="preserve"> </w:t>
            </w:r>
          </w:p>
        </w:tc>
      </w:tr>
      <w:tr w:rsidR="00B510B7" w:rsidRPr="00C3695B" w:rsidTr="00DF3076">
        <w:tc>
          <w:tcPr>
            <w:tcW w:w="2204" w:type="dxa"/>
          </w:tcPr>
          <w:p w:rsidR="00B510B7" w:rsidRPr="00C3695B" w:rsidRDefault="00B510B7" w:rsidP="00D367D0">
            <w:pPr>
              <w:rPr>
                <w:rFonts w:ascii="Arial" w:hAnsi="Arial" w:cs="Arial"/>
                <w:b/>
                <w:color w:val="000000" w:themeColor="text1"/>
                <w:sz w:val="24"/>
                <w:szCs w:val="24"/>
              </w:rPr>
            </w:pPr>
            <w:r w:rsidRPr="00C3695B">
              <w:rPr>
                <w:rFonts w:ascii="Arial" w:hAnsi="Arial" w:cs="Arial"/>
                <w:b/>
                <w:color w:val="000000" w:themeColor="text1"/>
                <w:sz w:val="24"/>
                <w:szCs w:val="24"/>
              </w:rPr>
              <w:t>Module in use from</w:t>
            </w:r>
          </w:p>
        </w:tc>
        <w:tc>
          <w:tcPr>
            <w:tcW w:w="7482" w:type="dxa"/>
            <w:gridSpan w:val="10"/>
          </w:tcPr>
          <w:p w:rsidR="00B510B7" w:rsidRPr="00C3695B" w:rsidRDefault="00AE0449" w:rsidP="00D367D0">
            <w:pPr>
              <w:rPr>
                <w:rFonts w:ascii="Arial" w:hAnsi="Arial" w:cs="Arial"/>
                <w:color w:val="000000" w:themeColor="text1"/>
              </w:rPr>
            </w:pPr>
            <w:r w:rsidRPr="00C3695B">
              <w:rPr>
                <w:rFonts w:ascii="Arial" w:hAnsi="Arial" w:cs="Arial"/>
                <w:color w:val="000000" w:themeColor="text1"/>
              </w:rPr>
              <w:t>Sep 2013</w:t>
            </w:r>
            <w:r w:rsidR="00B2556B" w:rsidRPr="00C3695B">
              <w:rPr>
                <w:rFonts w:ascii="Arial" w:hAnsi="Arial" w:cs="Arial"/>
                <w:color w:val="000000" w:themeColor="text1"/>
              </w:rPr>
              <w:t xml:space="preserve">   </w:t>
            </w:r>
          </w:p>
        </w:tc>
      </w:tr>
    </w:tbl>
    <w:p w:rsidR="00C23D2B" w:rsidRDefault="00C23D2B"/>
    <w:sectPr w:rsidR="00C23D2B" w:rsidSect="00C23D2B">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8D8" w:rsidRDefault="006A48D8" w:rsidP="002271F8">
      <w:pPr>
        <w:spacing w:after="0" w:line="240" w:lineRule="auto"/>
      </w:pPr>
      <w:r>
        <w:separator/>
      </w:r>
    </w:p>
  </w:endnote>
  <w:endnote w:type="continuationSeparator" w:id="0">
    <w:p w:rsidR="006A48D8" w:rsidRDefault="006A48D8" w:rsidP="0022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8D8" w:rsidRDefault="006A48D8" w:rsidP="002271F8">
      <w:pPr>
        <w:spacing w:after="0" w:line="240" w:lineRule="auto"/>
      </w:pPr>
      <w:r>
        <w:separator/>
      </w:r>
    </w:p>
  </w:footnote>
  <w:footnote w:type="continuationSeparator" w:id="0">
    <w:p w:rsidR="006A48D8" w:rsidRDefault="006A48D8" w:rsidP="0022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96" w:rsidRPr="002271F8" w:rsidRDefault="00CB7896">
    <w:pPr>
      <w:pStyle w:val="Header"/>
      <w:rPr>
        <w:rFonts w:ascii="Arial" w:hAnsi="Arial" w:cs="Arial"/>
        <w:b/>
        <w:sz w:val="24"/>
        <w:szCs w:val="24"/>
      </w:rPr>
    </w:pPr>
  </w:p>
  <w:p w:rsidR="00CB7896" w:rsidRDefault="00CB78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D00"/>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06D82F4A"/>
    <w:multiLevelType w:val="hybridMultilevel"/>
    <w:tmpl w:val="AF10A52C"/>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01C84"/>
    <w:multiLevelType w:val="hybridMultilevel"/>
    <w:tmpl w:val="DAF0C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AEC2155"/>
    <w:multiLevelType w:val="hybridMultilevel"/>
    <w:tmpl w:val="DAF0C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6447293"/>
    <w:multiLevelType w:val="hybridMultilevel"/>
    <w:tmpl w:val="B542552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B5F5154"/>
    <w:multiLevelType w:val="hybridMultilevel"/>
    <w:tmpl w:val="C0EEE432"/>
    <w:lvl w:ilvl="0" w:tplc="0088D9BC">
      <w:start w:val="1"/>
      <w:numFmt w:val="decimal"/>
      <w:lvlText w:val="%1."/>
      <w:lvlJc w:val="left"/>
      <w:pPr>
        <w:ind w:left="720" w:hanging="360"/>
      </w:pPr>
      <w:rPr>
        <w:rFonts w:ascii="Arial" w:eastAsiaTheme="minorHAnsi"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E22F25"/>
    <w:multiLevelType w:val="hybridMultilevel"/>
    <w:tmpl w:val="AEC2EA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2526EED"/>
    <w:multiLevelType w:val="hybridMultilevel"/>
    <w:tmpl w:val="5392907C"/>
    <w:lvl w:ilvl="0" w:tplc="705E3258">
      <w:start w:val="1"/>
      <w:numFmt w:val="decimal"/>
      <w:pStyle w:val="DISLITERATURA"/>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31862479"/>
    <w:multiLevelType w:val="hybridMultilevel"/>
    <w:tmpl w:val="5AACC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35E5733"/>
    <w:multiLevelType w:val="hybridMultilevel"/>
    <w:tmpl w:val="AEC2EA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34CA6571"/>
    <w:multiLevelType w:val="multilevel"/>
    <w:tmpl w:val="96AA648C"/>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nsid w:val="38735FA3"/>
    <w:multiLevelType w:val="hybridMultilevel"/>
    <w:tmpl w:val="54220584"/>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2">
    <w:nsid w:val="3AF80C7C"/>
    <w:multiLevelType w:val="hybridMultilevel"/>
    <w:tmpl w:val="DAF0C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D1336E5"/>
    <w:multiLevelType w:val="hybridMultilevel"/>
    <w:tmpl w:val="746E225C"/>
    <w:lvl w:ilvl="0" w:tplc="832E1150">
      <w:start w:val="1"/>
      <w:numFmt w:val="bullet"/>
      <w:lvlText w:val="•"/>
      <w:lvlJc w:val="left"/>
      <w:pPr>
        <w:ind w:left="1080" w:hanging="360"/>
      </w:pPr>
      <w:rPr>
        <w:rFonts w:ascii="Times New Roman" w:hAnsi="Times New Roman" w:hint="default"/>
      </w:rPr>
    </w:lvl>
    <w:lvl w:ilvl="1" w:tplc="101A0003" w:tentative="1">
      <w:start w:val="1"/>
      <w:numFmt w:val="bullet"/>
      <w:lvlText w:val="o"/>
      <w:lvlJc w:val="left"/>
      <w:pPr>
        <w:ind w:left="1800" w:hanging="360"/>
      </w:pPr>
      <w:rPr>
        <w:rFonts w:ascii="Courier New" w:hAnsi="Courier New" w:cs="Courier New" w:hint="default"/>
      </w:rPr>
    </w:lvl>
    <w:lvl w:ilvl="2" w:tplc="101A0005" w:tentative="1">
      <w:start w:val="1"/>
      <w:numFmt w:val="bullet"/>
      <w:lvlText w:val=""/>
      <w:lvlJc w:val="left"/>
      <w:pPr>
        <w:ind w:left="2520" w:hanging="360"/>
      </w:pPr>
      <w:rPr>
        <w:rFonts w:ascii="Wingdings" w:hAnsi="Wingdings" w:hint="default"/>
      </w:rPr>
    </w:lvl>
    <w:lvl w:ilvl="3" w:tplc="101A0001" w:tentative="1">
      <w:start w:val="1"/>
      <w:numFmt w:val="bullet"/>
      <w:lvlText w:val=""/>
      <w:lvlJc w:val="left"/>
      <w:pPr>
        <w:ind w:left="3240" w:hanging="360"/>
      </w:pPr>
      <w:rPr>
        <w:rFonts w:ascii="Symbol" w:hAnsi="Symbol" w:hint="default"/>
      </w:rPr>
    </w:lvl>
    <w:lvl w:ilvl="4" w:tplc="101A0003" w:tentative="1">
      <w:start w:val="1"/>
      <w:numFmt w:val="bullet"/>
      <w:lvlText w:val="o"/>
      <w:lvlJc w:val="left"/>
      <w:pPr>
        <w:ind w:left="3960" w:hanging="360"/>
      </w:pPr>
      <w:rPr>
        <w:rFonts w:ascii="Courier New" w:hAnsi="Courier New" w:cs="Courier New" w:hint="default"/>
      </w:rPr>
    </w:lvl>
    <w:lvl w:ilvl="5" w:tplc="101A0005" w:tentative="1">
      <w:start w:val="1"/>
      <w:numFmt w:val="bullet"/>
      <w:lvlText w:val=""/>
      <w:lvlJc w:val="left"/>
      <w:pPr>
        <w:ind w:left="4680" w:hanging="360"/>
      </w:pPr>
      <w:rPr>
        <w:rFonts w:ascii="Wingdings" w:hAnsi="Wingdings" w:hint="default"/>
      </w:rPr>
    </w:lvl>
    <w:lvl w:ilvl="6" w:tplc="101A0001" w:tentative="1">
      <w:start w:val="1"/>
      <w:numFmt w:val="bullet"/>
      <w:lvlText w:val=""/>
      <w:lvlJc w:val="left"/>
      <w:pPr>
        <w:ind w:left="5400" w:hanging="360"/>
      </w:pPr>
      <w:rPr>
        <w:rFonts w:ascii="Symbol" w:hAnsi="Symbol" w:hint="default"/>
      </w:rPr>
    </w:lvl>
    <w:lvl w:ilvl="7" w:tplc="101A0003" w:tentative="1">
      <w:start w:val="1"/>
      <w:numFmt w:val="bullet"/>
      <w:lvlText w:val="o"/>
      <w:lvlJc w:val="left"/>
      <w:pPr>
        <w:ind w:left="6120" w:hanging="360"/>
      </w:pPr>
      <w:rPr>
        <w:rFonts w:ascii="Courier New" w:hAnsi="Courier New" w:cs="Courier New" w:hint="default"/>
      </w:rPr>
    </w:lvl>
    <w:lvl w:ilvl="8" w:tplc="101A0005" w:tentative="1">
      <w:start w:val="1"/>
      <w:numFmt w:val="bullet"/>
      <w:lvlText w:val=""/>
      <w:lvlJc w:val="left"/>
      <w:pPr>
        <w:ind w:left="6840" w:hanging="360"/>
      </w:pPr>
      <w:rPr>
        <w:rFonts w:ascii="Wingdings" w:hAnsi="Wingdings" w:hint="default"/>
      </w:rPr>
    </w:lvl>
  </w:abstractNum>
  <w:abstractNum w:abstractNumId="14">
    <w:nsid w:val="3E3B2669"/>
    <w:multiLevelType w:val="hybridMultilevel"/>
    <w:tmpl w:val="B542552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44B356A5"/>
    <w:multiLevelType w:val="hybridMultilevel"/>
    <w:tmpl w:val="AEC2EA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466317CB"/>
    <w:multiLevelType w:val="hybridMultilevel"/>
    <w:tmpl w:val="B542552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47107DC5"/>
    <w:multiLevelType w:val="hybridMultilevel"/>
    <w:tmpl w:val="5AACC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C6161FC"/>
    <w:multiLevelType w:val="hybridMultilevel"/>
    <w:tmpl w:val="B542552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4D91752D"/>
    <w:multiLevelType w:val="hybridMultilevel"/>
    <w:tmpl w:val="300C984E"/>
    <w:lvl w:ilvl="0" w:tplc="0409000F">
      <w:start w:val="1"/>
      <w:numFmt w:val="decimal"/>
      <w:lvlText w:val="%1."/>
      <w:lvlJc w:val="left"/>
      <w:pPr>
        <w:ind w:left="36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52585017"/>
    <w:multiLevelType w:val="hybridMultilevel"/>
    <w:tmpl w:val="B0F41CB2"/>
    <w:lvl w:ilvl="0" w:tplc="0409000F">
      <w:start w:val="1"/>
      <w:numFmt w:val="decimal"/>
      <w:lvlText w:val="%1."/>
      <w:lvlJc w:val="left"/>
      <w:pPr>
        <w:ind w:left="36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5B9C4103"/>
    <w:multiLevelType w:val="hybridMultilevel"/>
    <w:tmpl w:val="C8EA5A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4D47290"/>
    <w:multiLevelType w:val="hybridMultilevel"/>
    <w:tmpl w:val="B542552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74967E3B"/>
    <w:multiLevelType w:val="hybridMultilevel"/>
    <w:tmpl w:val="C3A65516"/>
    <w:lvl w:ilvl="0" w:tplc="141A000F">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24">
    <w:nsid w:val="762A70F6"/>
    <w:multiLevelType w:val="hybridMultilevel"/>
    <w:tmpl w:val="DAF0CA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14"/>
  </w:num>
  <w:num w:numId="14">
    <w:abstractNumId w:val="2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B510B7"/>
    <w:rsid w:val="000107CE"/>
    <w:rsid w:val="00011B65"/>
    <w:rsid w:val="000B07E8"/>
    <w:rsid w:val="000C3118"/>
    <w:rsid w:val="0015517F"/>
    <w:rsid w:val="001A03DD"/>
    <w:rsid w:val="001A2D47"/>
    <w:rsid w:val="001B17C2"/>
    <w:rsid w:val="001D0417"/>
    <w:rsid w:val="00216BE6"/>
    <w:rsid w:val="002271F8"/>
    <w:rsid w:val="00230B00"/>
    <w:rsid w:val="00372628"/>
    <w:rsid w:val="00477D3F"/>
    <w:rsid w:val="00485E9D"/>
    <w:rsid w:val="004903A8"/>
    <w:rsid w:val="00490431"/>
    <w:rsid w:val="004927D7"/>
    <w:rsid w:val="004C6C12"/>
    <w:rsid w:val="0050484C"/>
    <w:rsid w:val="00624154"/>
    <w:rsid w:val="006356E7"/>
    <w:rsid w:val="0065446E"/>
    <w:rsid w:val="0069621A"/>
    <w:rsid w:val="006A48D8"/>
    <w:rsid w:val="00727208"/>
    <w:rsid w:val="007324D2"/>
    <w:rsid w:val="00772C23"/>
    <w:rsid w:val="008468A4"/>
    <w:rsid w:val="0088280E"/>
    <w:rsid w:val="00884ACD"/>
    <w:rsid w:val="00936913"/>
    <w:rsid w:val="00972E02"/>
    <w:rsid w:val="009B2947"/>
    <w:rsid w:val="009F7E2F"/>
    <w:rsid w:val="00A22EF1"/>
    <w:rsid w:val="00A549E6"/>
    <w:rsid w:val="00AA2543"/>
    <w:rsid w:val="00AA7E88"/>
    <w:rsid w:val="00AD262F"/>
    <w:rsid w:val="00AD5755"/>
    <w:rsid w:val="00AE0449"/>
    <w:rsid w:val="00B2556B"/>
    <w:rsid w:val="00B510B7"/>
    <w:rsid w:val="00B67E3D"/>
    <w:rsid w:val="00B771EF"/>
    <w:rsid w:val="00BA227D"/>
    <w:rsid w:val="00BB3572"/>
    <w:rsid w:val="00BF4680"/>
    <w:rsid w:val="00C02B1D"/>
    <w:rsid w:val="00C14672"/>
    <w:rsid w:val="00C23D2B"/>
    <w:rsid w:val="00C31F7A"/>
    <w:rsid w:val="00C3695B"/>
    <w:rsid w:val="00C531FF"/>
    <w:rsid w:val="00C80AB9"/>
    <w:rsid w:val="00CA68AC"/>
    <w:rsid w:val="00CB7896"/>
    <w:rsid w:val="00CD0528"/>
    <w:rsid w:val="00D13E5C"/>
    <w:rsid w:val="00D367D0"/>
    <w:rsid w:val="00D856AC"/>
    <w:rsid w:val="00DF3076"/>
    <w:rsid w:val="00E117F1"/>
    <w:rsid w:val="00E62F12"/>
    <w:rsid w:val="00E66D8F"/>
    <w:rsid w:val="00E75FD9"/>
    <w:rsid w:val="00E952C5"/>
    <w:rsid w:val="00EA572B"/>
    <w:rsid w:val="00EB2B5D"/>
    <w:rsid w:val="00EE7739"/>
    <w:rsid w:val="00EF66E2"/>
    <w:rsid w:val="00F25164"/>
    <w:rsid w:val="00F55DA9"/>
    <w:rsid w:val="00F612A6"/>
    <w:rsid w:val="00FE34EA"/>
  </w:rsids>
  <m:mathPr>
    <m:mathFont m:val="Cambria Math"/>
    <m:brkBin m:val="before"/>
    <m:brkBinSub m:val="--"/>
    <m:smallFrac/>
    <m:dispDef/>
    <m:lMargin m:val="0"/>
    <m:rMargin m:val="0"/>
    <m:defJc m:val="centerGroup"/>
    <m:wrapIndent m:val="1440"/>
    <m:intLim m:val="subSup"/>
    <m:naryLim m:val="undOvr"/>
  </m:mathPr>
  <w:themeFontLang w:val="bs-Latn-B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7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1F8"/>
  </w:style>
  <w:style w:type="paragraph" w:styleId="Footer">
    <w:name w:val="footer"/>
    <w:basedOn w:val="Normal"/>
    <w:link w:val="FooterChar"/>
    <w:uiPriority w:val="99"/>
    <w:semiHidden/>
    <w:unhideWhenUsed/>
    <w:rsid w:val="002271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71F8"/>
  </w:style>
  <w:style w:type="character" w:styleId="Hyperlink">
    <w:name w:val="Hyperlink"/>
    <w:basedOn w:val="DefaultParagraphFont"/>
    <w:uiPriority w:val="99"/>
    <w:unhideWhenUsed/>
    <w:rsid w:val="00D367D0"/>
    <w:rPr>
      <w:color w:val="0000FF" w:themeColor="hyperlink"/>
      <w:u w:val="single"/>
    </w:rPr>
  </w:style>
  <w:style w:type="paragraph" w:styleId="ListParagraph">
    <w:name w:val="List Paragraph"/>
    <w:basedOn w:val="Normal"/>
    <w:uiPriority w:val="34"/>
    <w:qFormat/>
    <w:rsid w:val="009F7E2F"/>
    <w:pPr>
      <w:ind w:left="720"/>
      <w:contextualSpacing/>
    </w:pPr>
    <w:rPr>
      <w:rFonts w:ascii="Arial" w:hAnsi="Arial" w:cs="Arial"/>
      <w:lang w:val="tr-TR" w:eastAsia="hr-BA"/>
    </w:rPr>
  </w:style>
  <w:style w:type="paragraph" w:customStyle="1" w:styleId="Default">
    <w:name w:val="Default"/>
    <w:rsid w:val="00BB3572"/>
    <w:pPr>
      <w:autoSpaceDE w:val="0"/>
      <w:autoSpaceDN w:val="0"/>
      <w:adjustRightInd w:val="0"/>
      <w:spacing w:after="0" w:line="240" w:lineRule="auto"/>
    </w:pPr>
    <w:rPr>
      <w:rFonts w:ascii="Arial" w:hAnsi="Arial" w:cs="Arial"/>
      <w:color w:val="000000"/>
      <w:sz w:val="24"/>
      <w:szCs w:val="24"/>
      <w:lang w:val="en-US"/>
    </w:rPr>
  </w:style>
  <w:style w:type="paragraph" w:customStyle="1" w:styleId="DISLITERATURA">
    <w:name w:val="DIS LITERATURA"/>
    <w:basedOn w:val="Normal"/>
    <w:autoRedefine/>
    <w:uiPriority w:val="99"/>
    <w:rsid w:val="00B67E3D"/>
    <w:pPr>
      <w:numPr>
        <w:numId w:val="11"/>
      </w:numPr>
      <w:spacing w:after="0" w:line="240" w:lineRule="auto"/>
    </w:pPr>
    <w:rPr>
      <w:rFonts w:ascii="Arial Narrow" w:eastAsia="SimSun" w:hAnsi="Arial Narrow" w:cs="Arial Narrow"/>
      <w:lang w:val="hr-BA" w:eastAsia="hr-HR"/>
    </w:rPr>
  </w:style>
  <w:style w:type="character" w:styleId="CommentReference">
    <w:name w:val="annotation reference"/>
    <w:basedOn w:val="DefaultParagraphFont"/>
    <w:uiPriority w:val="99"/>
    <w:semiHidden/>
    <w:unhideWhenUsed/>
    <w:rsid w:val="00C3695B"/>
    <w:rPr>
      <w:sz w:val="16"/>
      <w:szCs w:val="16"/>
    </w:rPr>
  </w:style>
  <w:style w:type="paragraph" w:styleId="CommentText">
    <w:name w:val="annotation text"/>
    <w:basedOn w:val="Normal"/>
    <w:link w:val="CommentTextChar"/>
    <w:uiPriority w:val="99"/>
    <w:semiHidden/>
    <w:unhideWhenUsed/>
    <w:rsid w:val="00C3695B"/>
    <w:pPr>
      <w:spacing w:line="240" w:lineRule="auto"/>
    </w:pPr>
    <w:rPr>
      <w:sz w:val="20"/>
      <w:szCs w:val="20"/>
    </w:rPr>
  </w:style>
  <w:style w:type="character" w:customStyle="1" w:styleId="CommentTextChar">
    <w:name w:val="Comment Text Char"/>
    <w:basedOn w:val="DefaultParagraphFont"/>
    <w:link w:val="CommentText"/>
    <w:uiPriority w:val="99"/>
    <w:semiHidden/>
    <w:rsid w:val="00C3695B"/>
    <w:rPr>
      <w:sz w:val="20"/>
      <w:szCs w:val="20"/>
    </w:rPr>
  </w:style>
  <w:style w:type="paragraph" w:styleId="CommentSubject">
    <w:name w:val="annotation subject"/>
    <w:basedOn w:val="CommentText"/>
    <w:next w:val="CommentText"/>
    <w:link w:val="CommentSubjectChar"/>
    <w:uiPriority w:val="99"/>
    <w:semiHidden/>
    <w:unhideWhenUsed/>
    <w:rsid w:val="00C3695B"/>
    <w:rPr>
      <w:b/>
      <w:bCs/>
    </w:rPr>
  </w:style>
  <w:style w:type="character" w:customStyle="1" w:styleId="CommentSubjectChar">
    <w:name w:val="Comment Subject Char"/>
    <w:basedOn w:val="CommentTextChar"/>
    <w:link w:val="CommentSubject"/>
    <w:uiPriority w:val="99"/>
    <w:semiHidden/>
    <w:rsid w:val="00C3695B"/>
    <w:rPr>
      <w:b/>
      <w:bCs/>
      <w:sz w:val="20"/>
      <w:szCs w:val="20"/>
    </w:rPr>
  </w:style>
  <w:style w:type="paragraph" w:styleId="BalloonText">
    <w:name w:val="Balloon Text"/>
    <w:basedOn w:val="Normal"/>
    <w:link w:val="BalloonTextChar"/>
    <w:uiPriority w:val="99"/>
    <w:semiHidden/>
    <w:unhideWhenUsed/>
    <w:rsid w:val="00C36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9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78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dc:creator>
  <cp:lastModifiedBy>zs2</cp:lastModifiedBy>
  <cp:revision>4</cp:revision>
  <dcterms:created xsi:type="dcterms:W3CDTF">2015-07-31T13:55:00Z</dcterms:created>
  <dcterms:modified xsi:type="dcterms:W3CDTF">2015-09-01T15:34:00Z</dcterms:modified>
</cp:coreProperties>
</file>