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86" w:type="dxa"/>
        <w:tblLook w:val="04A0"/>
      </w:tblPr>
      <w:tblGrid>
        <w:gridCol w:w="2204"/>
        <w:gridCol w:w="669"/>
        <w:gridCol w:w="803"/>
        <w:gridCol w:w="615"/>
        <w:gridCol w:w="775"/>
        <w:gridCol w:w="239"/>
        <w:gridCol w:w="1151"/>
        <w:gridCol w:w="1166"/>
        <w:gridCol w:w="261"/>
        <w:gridCol w:w="1023"/>
        <w:gridCol w:w="1280"/>
      </w:tblGrid>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code</w:t>
            </w:r>
          </w:p>
          <w:p w:rsidR="00B510B7" w:rsidRPr="00EC1A09" w:rsidRDefault="00B510B7" w:rsidP="00D367D0">
            <w:pPr>
              <w:rPr>
                <w:rFonts w:ascii="Arial" w:hAnsi="Arial" w:cs="Arial"/>
                <w:b/>
                <w:color w:val="000000" w:themeColor="text1"/>
                <w:sz w:val="24"/>
                <w:szCs w:val="24"/>
              </w:rPr>
            </w:pPr>
          </w:p>
        </w:tc>
        <w:tc>
          <w:tcPr>
            <w:tcW w:w="7482" w:type="dxa"/>
            <w:gridSpan w:val="10"/>
          </w:tcPr>
          <w:p w:rsidR="00D367D0" w:rsidRPr="00EC1A09" w:rsidRDefault="0068239F" w:rsidP="00A63877">
            <w:pPr>
              <w:rPr>
                <w:rFonts w:ascii="Arial" w:hAnsi="Arial" w:cs="Arial"/>
                <w:color w:val="000000" w:themeColor="text1"/>
              </w:rPr>
            </w:pPr>
            <w:r>
              <w:rPr>
                <w:rFonts w:ascii="Arial" w:hAnsi="Arial" w:cs="Arial"/>
                <w:color w:val="000000" w:themeColor="text1"/>
              </w:rPr>
              <w:t>CIF70</w:t>
            </w:r>
            <w:r w:rsidR="00A63877">
              <w:rPr>
                <w:rFonts w:ascii="Arial" w:hAnsi="Arial" w:cs="Arial"/>
                <w:color w:val="000000" w:themeColor="text1"/>
              </w:rPr>
              <w:t>26</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title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1C4F28" w:rsidP="00D367D0">
            <w:pPr>
              <w:rPr>
                <w:rFonts w:ascii="Arial" w:hAnsi="Arial" w:cs="Arial"/>
                <w:color w:val="000000" w:themeColor="text1"/>
              </w:rPr>
            </w:pPr>
            <w:r>
              <w:rPr>
                <w:rFonts w:ascii="Arial" w:hAnsi="Arial" w:cs="Arial"/>
                <w:color w:val="000000" w:themeColor="text1"/>
              </w:rPr>
              <w:t>Islamic Capital Markets</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leader</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952C5" w:rsidP="001C4F28">
            <w:pPr>
              <w:rPr>
                <w:rFonts w:ascii="Arial" w:hAnsi="Arial" w:cs="Arial"/>
                <w:color w:val="000000" w:themeColor="text1"/>
              </w:rPr>
            </w:pPr>
            <w:r w:rsidRPr="00EC1A09">
              <w:rPr>
                <w:rFonts w:ascii="Arial" w:hAnsi="Arial" w:cs="Arial"/>
                <w:color w:val="000000" w:themeColor="text1"/>
              </w:rPr>
              <w:t>Dr</w:t>
            </w:r>
            <w:r w:rsidR="00EC1A09">
              <w:rPr>
                <w:rFonts w:ascii="Arial" w:hAnsi="Arial" w:cs="Arial"/>
                <w:color w:val="000000" w:themeColor="text1"/>
              </w:rPr>
              <w:t xml:space="preserve">. </w:t>
            </w:r>
            <w:proofErr w:type="spellStart"/>
            <w:r w:rsidR="001C4F28">
              <w:rPr>
                <w:rFonts w:ascii="Arial" w:hAnsi="Arial" w:cs="Arial"/>
                <w:color w:val="000000" w:themeColor="text1"/>
              </w:rPr>
              <w:t>Azra</w:t>
            </w:r>
            <w:proofErr w:type="spellEnd"/>
            <w:r w:rsidR="001C4F28">
              <w:rPr>
                <w:rFonts w:ascii="Arial" w:hAnsi="Arial" w:cs="Arial"/>
                <w:color w:val="000000" w:themeColor="text1"/>
              </w:rPr>
              <w:t xml:space="preserve"> </w:t>
            </w:r>
            <w:proofErr w:type="spellStart"/>
            <w:r w:rsidR="001C4F28">
              <w:rPr>
                <w:rFonts w:ascii="Arial" w:hAnsi="Arial" w:cs="Arial"/>
                <w:color w:val="000000" w:themeColor="text1"/>
              </w:rPr>
              <w:t>Zaimović</w:t>
            </w:r>
            <w:proofErr w:type="spellEnd"/>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tutors</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C1A09" w:rsidP="001C4F28">
            <w:pPr>
              <w:rPr>
                <w:rFonts w:ascii="Arial" w:hAnsi="Arial" w:cs="Arial"/>
                <w:color w:val="000000" w:themeColor="text1"/>
              </w:rPr>
            </w:pPr>
            <w:r>
              <w:rPr>
                <w:rFonts w:ascii="Arial" w:hAnsi="Arial" w:cs="Arial"/>
                <w:color w:val="000000" w:themeColor="text1"/>
              </w:rPr>
              <w:t xml:space="preserve">Dr. </w:t>
            </w:r>
            <w:proofErr w:type="spellStart"/>
            <w:r w:rsidR="001C4F28">
              <w:rPr>
                <w:rFonts w:ascii="Arial" w:hAnsi="Arial" w:cs="Arial"/>
                <w:color w:val="000000" w:themeColor="text1"/>
              </w:rPr>
              <w:t>Azra</w:t>
            </w:r>
            <w:proofErr w:type="spellEnd"/>
            <w:r w:rsidR="001C4F28">
              <w:rPr>
                <w:rFonts w:ascii="Arial" w:hAnsi="Arial" w:cs="Arial"/>
                <w:color w:val="000000" w:themeColor="text1"/>
              </w:rPr>
              <w:t xml:space="preserve"> </w:t>
            </w:r>
            <w:proofErr w:type="spellStart"/>
            <w:r w:rsidR="001C4F28">
              <w:rPr>
                <w:rFonts w:ascii="Arial" w:hAnsi="Arial" w:cs="Arial"/>
                <w:color w:val="000000" w:themeColor="text1"/>
              </w:rPr>
              <w:t>Zaimović</w:t>
            </w:r>
            <w:proofErr w:type="spellEnd"/>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level</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A22EF1" w:rsidP="00D367D0">
            <w:pPr>
              <w:rPr>
                <w:rFonts w:ascii="Arial" w:hAnsi="Arial" w:cs="Arial"/>
                <w:color w:val="000000" w:themeColor="text1"/>
              </w:rPr>
            </w:pPr>
            <w:r w:rsidRPr="00EC1A09">
              <w:rPr>
                <w:rFonts w:ascii="Arial" w:hAnsi="Arial" w:cs="Arial"/>
                <w:color w:val="000000" w:themeColor="text1"/>
              </w:rPr>
              <w:t>HE7</w:t>
            </w:r>
            <w:r w:rsidR="00972E02" w:rsidRPr="00EC1A09">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Credit value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AD262F" w:rsidP="00D367D0">
            <w:pPr>
              <w:rPr>
                <w:rFonts w:ascii="Arial" w:hAnsi="Arial" w:cs="Arial"/>
                <w:color w:val="000000" w:themeColor="text1"/>
              </w:rPr>
            </w:pPr>
            <w:r w:rsidRPr="00EC1A09">
              <w:rPr>
                <w:rFonts w:ascii="Arial" w:hAnsi="Arial" w:cs="Arial"/>
                <w:color w:val="000000" w:themeColor="text1"/>
              </w:rPr>
              <w:t>12</w:t>
            </w:r>
            <w:r w:rsidR="00EC1A09">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ECTS value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AD262F" w:rsidP="00D367D0">
            <w:pPr>
              <w:rPr>
                <w:rFonts w:ascii="Arial" w:hAnsi="Arial" w:cs="Arial"/>
                <w:color w:val="000000" w:themeColor="text1"/>
              </w:rPr>
            </w:pPr>
            <w:r w:rsidRPr="00EC1A09">
              <w:rPr>
                <w:rFonts w:ascii="Arial" w:hAnsi="Arial" w:cs="Arial"/>
                <w:color w:val="000000" w:themeColor="text1"/>
              </w:rPr>
              <w:t>6</w:t>
            </w:r>
            <w:r w:rsidR="00972E02" w:rsidRPr="00EC1A09">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type</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A572B" w:rsidP="00D367D0">
            <w:pPr>
              <w:rPr>
                <w:rFonts w:ascii="Arial" w:hAnsi="Arial" w:cs="Arial"/>
                <w:color w:val="000000" w:themeColor="text1"/>
              </w:rPr>
            </w:pPr>
            <w:r w:rsidRPr="00EC1A09">
              <w:rPr>
                <w:rFonts w:ascii="Arial" w:hAnsi="Arial" w:cs="Arial"/>
                <w:color w:val="000000" w:themeColor="text1"/>
              </w:rPr>
              <w:t xml:space="preserve">Standard </w:t>
            </w:r>
          </w:p>
        </w:tc>
      </w:tr>
      <w:tr w:rsidR="00D367D0" w:rsidRPr="00EC1A09" w:rsidTr="00EC1A09">
        <w:tc>
          <w:tcPr>
            <w:tcW w:w="2204" w:type="dxa"/>
          </w:tcPr>
          <w:p w:rsidR="00D367D0" w:rsidRPr="00EC1A09" w:rsidRDefault="00D367D0" w:rsidP="00D367D0">
            <w:pPr>
              <w:rPr>
                <w:rFonts w:ascii="Arial" w:hAnsi="Arial" w:cs="Arial"/>
                <w:b/>
                <w:color w:val="000000" w:themeColor="text1"/>
                <w:sz w:val="24"/>
                <w:szCs w:val="24"/>
              </w:rPr>
            </w:pPr>
            <w:r w:rsidRPr="00EC1A09">
              <w:rPr>
                <w:rFonts w:ascii="Arial" w:hAnsi="Arial" w:cs="Arial"/>
                <w:b/>
                <w:color w:val="000000" w:themeColor="text1"/>
                <w:sz w:val="24"/>
                <w:szCs w:val="24"/>
              </w:rPr>
              <w:t>Delivery Type</w:t>
            </w:r>
          </w:p>
          <w:p w:rsidR="00D367D0" w:rsidRPr="00EC1A09" w:rsidRDefault="00D367D0" w:rsidP="00D367D0">
            <w:pPr>
              <w:rPr>
                <w:rFonts w:ascii="Arial" w:hAnsi="Arial" w:cs="Arial"/>
                <w:b/>
                <w:color w:val="000000" w:themeColor="text1"/>
                <w:sz w:val="24"/>
                <w:szCs w:val="24"/>
              </w:rPr>
            </w:pPr>
          </w:p>
        </w:tc>
        <w:tc>
          <w:tcPr>
            <w:tcW w:w="7482" w:type="dxa"/>
            <w:gridSpan w:val="10"/>
          </w:tcPr>
          <w:p w:rsidR="00D367D0" w:rsidRPr="00EC1A09" w:rsidRDefault="00EA572B" w:rsidP="00D367D0">
            <w:pPr>
              <w:rPr>
                <w:rFonts w:ascii="Arial" w:hAnsi="Arial" w:cs="Arial"/>
                <w:color w:val="000000" w:themeColor="text1"/>
              </w:rPr>
            </w:pPr>
            <w:r w:rsidRPr="00EC1A09">
              <w:rPr>
                <w:rFonts w:ascii="Arial" w:hAnsi="Arial" w:cs="Arial"/>
                <w:color w:val="000000" w:themeColor="text1"/>
              </w:rPr>
              <w:t>This module requires you to attend particular classes or events at particular times and in particular locations</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Pre-requisite modules/learning</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A572B" w:rsidP="00D367D0">
            <w:pPr>
              <w:rPr>
                <w:rFonts w:ascii="Arial" w:hAnsi="Arial" w:cs="Arial"/>
                <w:color w:val="000000" w:themeColor="text1"/>
              </w:rPr>
            </w:pPr>
            <w:r w:rsidRPr="00EC1A09">
              <w:rPr>
                <w:rFonts w:ascii="Arial" w:hAnsi="Arial" w:cs="Arial"/>
                <w:color w:val="000000" w:themeColor="text1"/>
              </w:rPr>
              <w:t>N/A</w:t>
            </w:r>
            <w:r w:rsidR="00972E02" w:rsidRPr="00EC1A09">
              <w:rPr>
                <w:rFonts w:ascii="Arial" w:hAnsi="Arial" w:cs="Arial"/>
                <w:color w:val="000000" w:themeColor="text1"/>
              </w:rPr>
              <w:t xml:space="preserve">  </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Co-requisite modules</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A572B" w:rsidP="00D367D0">
            <w:pPr>
              <w:rPr>
                <w:rFonts w:ascii="Arial" w:hAnsi="Arial" w:cs="Arial"/>
                <w:color w:val="000000" w:themeColor="text1"/>
              </w:rPr>
            </w:pPr>
            <w:r w:rsidRPr="00EC1A09">
              <w:rPr>
                <w:rFonts w:ascii="Arial" w:hAnsi="Arial" w:cs="Arial"/>
                <w:color w:val="000000" w:themeColor="text1"/>
              </w:rPr>
              <w:t>N/A</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Barred combinations</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EA572B" w:rsidP="00D367D0">
            <w:pPr>
              <w:rPr>
                <w:rFonts w:ascii="Arial" w:hAnsi="Arial" w:cs="Arial"/>
                <w:color w:val="000000" w:themeColor="text1"/>
              </w:rPr>
            </w:pPr>
            <w:r w:rsidRPr="00EC1A09">
              <w:rPr>
                <w:rFonts w:ascii="Arial" w:hAnsi="Arial" w:cs="Arial"/>
                <w:color w:val="000000" w:themeColor="text1"/>
              </w:rPr>
              <w:t>N/A</w:t>
            </w:r>
          </w:p>
        </w:tc>
      </w:tr>
      <w:tr w:rsidR="00B510B7" w:rsidRPr="00EC1A09" w:rsidTr="00EC1A09">
        <w:tc>
          <w:tcPr>
            <w:tcW w:w="2204" w:type="dxa"/>
          </w:tcPr>
          <w:p w:rsidR="00B510B7" w:rsidRPr="00EC1A09" w:rsidRDefault="00B510B7"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duration</w:t>
            </w:r>
          </w:p>
          <w:p w:rsidR="00B510B7" w:rsidRPr="00EC1A09" w:rsidRDefault="00B510B7" w:rsidP="00D367D0">
            <w:pPr>
              <w:rPr>
                <w:rFonts w:ascii="Arial" w:hAnsi="Arial" w:cs="Arial"/>
                <w:b/>
                <w:color w:val="000000" w:themeColor="text1"/>
                <w:sz w:val="24"/>
                <w:szCs w:val="24"/>
              </w:rPr>
            </w:pPr>
          </w:p>
        </w:tc>
        <w:tc>
          <w:tcPr>
            <w:tcW w:w="7482" w:type="dxa"/>
            <w:gridSpan w:val="10"/>
          </w:tcPr>
          <w:p w:rsidR="00B510B7" w:rsidRPr="00EC1A09" w:rsidRDefault="00AD262F" w:rsidP="00D367D0">
            <w:pPr>
              <w:rPr>
                <w:rFonts w:ascii="Arial" w:hAnsi="Arial" w:cs="Arial"/>
                <w:color w:val="000000" w:themeColor="text1"/>
              </w:rPr>
            </w:pPr>
            <w:r w:rsidRPr="00EC1A09">
              <w:rPr>
                <w:rFonts w:ascii="Arial" w:hAnsi="Arial" w:cs="Arial"/>
                <w:color w:val="000000" w:themeColor="text1"/>
              </w:rPr>
              <w:t>1 semester</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outline</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(200 words max)</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4F24D9" w:rsidRDefault="000334DC" w:rsidP="006D009C">
            <w:pPr>
              <w:autoSpaceDE w:val="0"/>
              <w:autoSpaceDN w:val="0"/>
              <w:adjustRightInd w:val="0"/>
              <w:jc w:val="both"/>
              <w:rPr>
                <w:rFonts w:ascii="Arial" w:hAnsi="Arial" w:cs="Arial"/>
              </w:rPr>
            </w:pPr>
            <w:r w:rsidRPr="004F24D9">
              <w:rPr>
                <w:rFonts w:ascii="Arial" w:hAnsi="Arial" w:cs="Arial"/>
              </w:rPr>
              <w:t xml:space="preserve">In recent years, </w:t>
            </w:r>
            <w:r w:rsidR="001C4F28" w:rsidRPr="004F24D9">
              <w:rPr>
                <w:rFonts w:ascii="Arial" w:hAnsi="Arial" w:cs="Arial"/>
              </w:rPr>
              <w:t xml:space="preserve">Islamic Capital </w:t>
            </w:r>
            <w:r w:rsidRPr="004F24D9">
              <w:rPr>
                <w:rFonts w:ascii="Arial" w:hAnsi="Arial" w:cs="Arial"/>
              </w:rPr>
              <w:t>markets have had huge development and drawn the attention of economists, academia and capita</w:t>
            </w:r>
            <w:r w:rsidR="000F3F68" w:rsidRPr="004F24D9">
              <w:rPr>
                <w:rFonts w:ascii="Arial" w:hAnsi="Arial" w:cs="Arial"/>
              </w:rPr>
              <w:t>l market professionals in both</w:t>
            </w:r>
            <w:r w:rsidRPr="004F24D9">
              <w:rPr>
                <w:rFonts w:ascii="Arial" w:hAnsi="Arial" w:cs="Arial"/>
              </w:rPr>
              <w:t xml:space="preserve"> Islamic and conventional</w:t>
            </w:r>
            <w:r w:rsidR="000F3F68" w:rsidRPr="004F24D9">
              <w:rPr>
                <w:rFonts w:ascii="Arial" w:hAnsi="Arial" w:cs="Arial"/>
              </w:rPr>
              <w:t xml:space="preserve"> area</w:t>
            </w:r>
            <w:r w:rsidR="00682D8E" w:rsidRPr="004F24D9">
              <w:rPr>
                <w:rFonts w:ascii="Arial" w:hAnsi="Arial" w:cs="Arial"/>
              </w:rPr>
              <w:t xml:space="preserve">. </w:t>
            </w:r>
            <w:r w:rsidR="000F3F68" w:rsidRPr="004F24D9">
              <w:rPr>
                <w:rFonts w:ascii="Arial" w:hAnsi="Arial" w:cs="Arial"/>
              </w:rPr>
              <w:t>The aim of this module is to familiarise you</w:t>
            </w:r>
            <w:r w:rsidR="001C4F28" w:rsidRPr="004F24D9">
              <w:rPr>
                <w:rFonts w:ascii="Arial" w:hAnsi="Arial" w:cs="Arial"/>
              </w:rPr>
              <w:t xml:space="preserve"> with Islamic Capita</w:t>
            </w:r>
            <w:r w:rsidR="00682D8E" w:rsidRPr="004F24D9">
              <w:rPr>
                <w:rFonts w:ascii="Arial" w:hAnsi="Arial" w:cs="Arial"/>
              </w:rPr>
              <w:t xml:space="preserve">l markets and its Instruments. You </w:t>
            </w:r>
            <w:r w:rsidR="001C4F28" w:rsidRPr="004F24D9">
              <w:rPr>
                <w:rFonts w:ascii="Arial" w:hAnsi="Arial" w:cs="Arial"/>
              </w:rPr>
              <w:t>w</w:t>
            </w:r>
            <w:r w:rsidR="00682D8E" w:rsidRPr="004F24D9">
              <w:rPr>
                <w:rFonts w:ascii="Arial" w:hAnsi="Arial" w:cs="Arial"/>
              </w:rPr>
              <w:t xml:space="preserve">ill have a chance to understand </w:t>
            </w:r>
            <w:r w:rsidR="001C4F28" w:rsidRPr="004F24D9">
              <w:rPr>
                <w:rFonts w:ascii="Arial" w:hAnsi="Arial" w:cs="Arial"/>
              </w:rPr>
              <w:t>the difference between Islamic an</w:t>
            </w:r>
            <w:r w:rsidR="00682D8E" w:rsidRPr="004F24D9">
              <w:rPr>
                <w:rFonts w:ascii="Arial" w:hAnsi="Arial" w:cs="Arial"/>
              </w:rPr>
              <w:t xml:space="preserve">d conventional capital market as well as </w:t>
            </w:r>
            <w:r w:rsidR="001C4F28" w:rsidRPr="004F24D9">
              <w:rPr>
                <w:rFonts w:ascii="Arial" w:hAnsi="Arial" w:cs="Arial"/>
              </w:rPr>
              <w:t>Islamic inve</w:t>
            </w:r>
            <w:r w:rsidR="00682D8E" w:rsidRPr="004F24D9">
              <w:rPr>
                <w:rFonts w:ascii="Arial" w:hAnsi="Arial" w:cs="Arial"/>
              </w:rPr>
              <w:t>stment purification and the logic behind it</w:t>
            </w:r>
            <w:r w:rsidR="001C4F28" w:rsidRPr="004F24D9">
              <w:rPr>
                <w:rFonts w:ascii="Arial" w:hAnsi="Arial" w:cs="Arial"/>
              </w:rPr>
              <w:t xml:space="preserve">. </w:t>
            </w:r>
            <w:r w:rsidR="00682D8E" w:rsidRPr="004F24D9">
              <w:rPr>
                <w:rFonts w:ascii="Arial" w:hAnsi="Arial" w:cs="Arial"/>
              </w:rPr>
              <w:t>The focus will be on the</w:t>
            </w:r>
            <w:r w:rsidR="001C4F28" w:rsidRPr="004F24D9">
              <w:rPr>
                <w:rFonts w:ascii="Arial" w:hAnsi="Arial" w:cs="Arial"/>
              </w:rPr>
              <w:t xml:space="preserve"> Islamic Eq</w:t>
            </w:r>
            <w:r w:rsidR="00682D8E" w:rsidRPr="004F24D9">
              <w:rPr>
                <w:rFonts w:ascii="Arial" w:hAnsi="Arial" w:cs="Arial"/>
              </w:rPr>
              <w:t xml:space="preserve">uity Market Funds and </w:t>
            </w:r>
            <w:r w:rsidR="001C4F28" w:rsidRPr="004F24D9">
              <w:rPr>
                <w:rFonts w:ascii="Arial" w:hAnsi="Arial" w:cs="Arial"/>
              </w:rPr>
              <w:t xml:space="preserve">Real Estate Investment Trusts. </w:t>
            </w:r>
            <w:r w:rsidR="00682D8E" w:rsidRPr="004F24D9">
              <w:rPr>
                <w:rFonts w:ascii="Arial" w:hAnsi="Arial" w:cs="Arial"/>
              </w:rPr>
              <w:t xml:space="preserve">This module will also help you to gain </w:t>
            </w:r>
            <w:r w:rsidR="000F3F68" w:rsidRPr="004F24D9">
              <w:rPr>
                <w:rFonts w:ascii="Arial" w:hAnsi="Arial" w:cs="Arial"/>
              </w:rPr>
              <w:t>insight into the developments of</w:t>
            </w:r>
            <w:r w:rsidR="001C4F28" w:rsidRPr="004F24D9">
              <w:rPr>
                <w:rFonts w:ascii="Arial" w:hAnsi="Arial" w:cs="Arial"/>
              </w:rPr>
              <w:t xml:space="preserve"> Islamic Rating Systems </w:t>
            </w:r>
            <w:r w:rsidR="000F3F68" w:rsidRPr="004F24D9">
              <w:rPr>
                <w:rFonts w:ascii="Arial" w:hAnsi="Arial" w:cs="Arial"/>
              </w:rPr>
              <w:t xml:space="preserve">and the reason behind the availability of </w:t>
            </w:r>
            <w:r w:rsidR="001C4F28" w:rsidRPr="004F24D9">
              <w:rPr>
                <w:rFonts w:ascii="Arial" w:hAnsi="Arial" w:cs="Arial"/>
              </w:rPr>
              <w:t xml:space="preserve">Islamic capital instruments to broader public. </w:t>
            </w:r>
            <w:r w:rsidR="000F3F68" w:rsidRPr="004F24D9">
              <w:rPr>
                <w:rFonts w:ascii="Arial" w:hAnsi="Arial" w:cs="Arial"/>
              </w:rPr>
              <w:t xml:space="preserve">In addition, you will be introduced with Islamic Securitization and most of the essential elements of </w:t>
            </w:r>
            <w:r w:rsidR="001C4F28" w:rsidRPr="004F24D9">
              <w:rPr>
                <w:rFonts w:ascii="Arial" w:hAnsi="Arial" w:cs="Arial"/>
              </w:rPr>
              <w:t>Islamic Bonds (</w:t>
            </w:r>
            <w:proofErr w:type="spellStart"/>
            <w:r w:rsidR="001C4F28" w:rsidRPr="004F24D9">
              <w:rPr>
                <w:rFonts w:ascii="Arial" w:hAnsi="Arial" w:cs="Arial"/>
              </w:rPr>
              <w:t>S</w:t>
            </w:r>
            <w:r w:rsidR="000F3F68" w:rsidRPr="004F24D9">
              <w:rPr>
                <w:rFonts w:ascii="Arial" w:hAnsi="Arial" w:cs="Arial"/>
              </w:rPr>
              <w:t>ukuk</w:t>
            </w:r>
            <w:proofErr w:type="spellEnd"/>
            <w:r w:rsidR="000F3F68" w:rsidRPr="004F24D9">
              <w:rPr>
                <w:rFonts w:ascii="Arial" w:hAnsi="Arial" w:cs="Arial"/>
              </w:rPr>
              <w:t>) as well as other Islamic d</w:t>
            </w:r>
            <w:r w:rsidR="001C4F28" w:rsidRPr="004F24D9">
              <w:rPr>
                <w:rFonts w:ascii="Arial" w:hAnsi="Arial" w:cs="Arial"/>
              </w:rPr>
              <w:t xml:space="preserve">erivatives. Finally, </w:t>
            </w:r>
            <w:r w:rsidR="000F3F68" w:rsidRPr="004F24D9">
              <w:rPr>
                <w:rFonts w:ascii="Arial" w:hAnsi="Arial" w:cs="Arial"/>
              </w:rPr>
              <w:t xml:space="preserve">you will learn </w:t>
            </w:r>
            <w:r w:rsidR="001C4F28" w:rsidRPr="004F24D9">
              <w:rPr>
                <w:rFonts w:ascii="Arial" w:hAnsi="Arial" w:cs="Arial"/>
              </w:rPr>
              <w:t xml:space="preserve">the main scope of AAOIFI standards for capital markets and </w:t>
            </w:r>
            <w:r w:rsidR="000F3F68" w:rsidRPr="004F24D9">
              <w:rPr>
                <w:rFonts w:ascii="Arial" w:hAnsi="Arial" w:cs="Arial"/>
              </w:rPr>
              <w:t xml:space="preserve">its </w:t>
            </w:r>
            <w:r w:rsidR="001C4F28" w:rsidRPr="004F24D9">
              <w:rPr>
                <w:rFonts w:ascii="Arial" w:hAnsi="Arial" w:cs="Arial"/>
              </w:rPr>
              <w:t>instruments.</w:t>
            </w:r>
          </w:p>
          <w:p w:rsidR="004F24D9" w:rsidRPr="004F24D9" w:rsidRDefault="004F24D9" w:rsidP="004F24D9">
            <w:pPr>
              <w:rPr>
                <w:rFonts w:ascii="Arial" w:hAnsi="Arial" w:cs="Arial"/>
                <w:b/>
                <w:sz w:val="24"/>
                <w:szCs w:val="24"/>
              </w:rPr>
            </w:pPr>
          </w:p>
          <w:p w:rsidR="004F24D9" w:rsidRPr="0068239F" w:rsidRDefault="004F24D9" w:rsidP="004F24D9">
            <w:pPr>
              <w:autoSpaceDE w:val="0"/>
              <w:autoSpaceDN w:val="0"/>
              <w:adjustRightInd w:val="0"/>
              <w:jc w:val="both"/>
              <w:rPr>
                <w:rFonts w:ascii="Arial" w:eastAsia="Times New Roman" w:hAnsi="Arial" w:cs="Arial"/>
                <w:lang w:eastAsia="en-US"/>
              </w:rPr>
            </w:pPr>
            <w:r w:rsidRPr="004F24D9">
              <w:rPr>
                <w:rFonts w:ascii="Arial" w:hAnsi="Arial" w:cs="Arial"/>
              </w:rPr>
              <w:t>This module serves to develop employability skills with particular emphasis on the following: 1. Communication Skills (DTA) 2. Teamwork (D) 3. Organisation and Planning (D</w:t>
            </w:r>
            <w:proofErr w:type="gramStart"/>
            <w:r w:rsidRPr="004F24D9">
              <w:rPr>
                <w:rFonts w:ascii="Arial" w:hAnsi="Arial" w:cs="Arial"/>
              </w:rPr>
              <w:t>,T,A</w:t>
            </w:r>
            <w:proofErr w:type="gramEnd"/>
            <w:r w:rsidRPr="004F24D9">
              <w:rPr>
                <w:rFonts w:ascii="Arial" w:hAnsi="Arial" w:cs="Arial"/>
              </w:rPr>
              <w:t>) 4. Self Awareness (D) 5. Initiative (D,T,A</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Indicative content</w:t>
            </w:r>
          </w:p>
          <w:p w:rsidR="00EC1A09" w:rsidRPr="00EC1A09" w:rsidRDefault="00EC1A09" w:rsidP="00D367D0">
            <w:pPr>
              <w:rPr>
                <w:rFonts w:ascii="Arial" w:hAnsi="Arial" w:cs="Arial"/>
                <w:b/>
                <w:color w:val="000000" w:themeColor="text1"/>
                <w:sz w:val="24"/>
                <w:szCs w:val="24"/>
              </w:rPr>
            </w:pPr>
          </w:p>
        </w:tc>
        <w:tc>
          <w:tcPr>
            <w:tcW w:w="7482" w:type="dxa"/>
            <w:gridSpan w:val="10"/>
          </w:tcPr>
          <w:p w:rsidR="001C4F28" w:rsidRPr="004F24D9" w:rsidRDefault="001C4F28" w:rsidP="001C4F28">
            <w:pPr>
              <w:pStyle w:val="ListParagraph"/>
              <w:numPr>
                <w:ilvl w:val="0"/>
                <w:numId w:val="9"/>
              </w:numPr>
              <w:autoSpaceDE w:val="0"/>
              <w:autoSpaceDN w:val="0"/>
              <w:adjustRightInd w:val="0"/>
              <w:ind w:left="453"/>
              <w:contextualSpacing w:val="0"/>
              <w:rPr>
                <w:rFonts w:eastAsiaTheme="minorHAnsi"/>
                <w:lang w:val="en-GB" w:eastAsia="en-US"/>
              </w:rPr>
            </w:pPr>
            <w:r w:rsidRPr="004F24D9">
              <w:rPr>
                <w:rFonts w:eastAsiaTheme="minorHAnsi"/>
                <w:lang w:val="en-GB"/>
              </w:rPr>
              <w:t>Introduction to the Islamic Capital markets</w:t>
            </w:r>
          </w:p>
          <w:p w:rsidR="001C4F28" w:rsidRPr="004F24D9" w:rsidRDefault="001C4F28" w:rsidP="001C4F28">
            <w:pPr>
              <w:pStyle w:val="ListParagraph"/>
              <w:numPr>
                <w:ilvl w:val="0"/>
                <w:numId w:val="9"/>
              </w:numPr>
              <w:autoSpaceDE w:val="0"/>
              <w:autoSpaceDN w:val="0"/>
              <w:adjustRightInd w:val="0"/>
              <w:ind w:left="453" w:hanging="357"/>
              <w:contextualSpacing w:val="0"/>
              <w:rPr>
                <w:rFonts w:eastAsiaTheme="minorHAnsi"/>
                <w:lang w:val="en-GB"/>
              </w:rPr>
            </w:pPr>
            <w:r w:rsidRPr="004F24D9">
              <w:rPr>
                <w:rFonts w:eastAsiaTheme="minorHAnsi"/>
                <w:lang w:val="en-GB"/>
              </w:rPr>
              <w:t xml:space="preserve">Islamic Capital Market Instruments </w:t>
            </w:r>
          </w:p>
          <w:p w:rsidR="001C4F28" w:rsidRPr="004F24D9" w:rsidRDefault="001C4F28" w:rsidP="001C4F28">
            <w:pPr>
              <w:pStyle w:val="ListParagraph"/>
              <w:numPr>
                <w:ilvl w:val="0"/>
                <w:numId w:val="9"/>
              </w:numPr>
              <w:autoSpaceDE w:val="0"/>
              <w:autoSpaceDN w:val="0"/>
              <w:adjustRightInd w:val="0"/>
              <w:ind w:left="453" w:hanging="357"/>
              <w:contextualSpacing w:val="0"/>
              <w:rPr>
                <w:rFonts w:eastAsiaTheme="minorHAnsi"/>
                <w:lang w:val="en-GB"/>
              </w:rPr>
            </w:pPr>
            <w:r w:rsidRPr="004F24D9">
              <w:rPr>
                <w:rFonts w:eastAsiaTheme="minorHAnsi"/>
                <w:lang w:val="en-GB"/>
              </w:rPr>
              <w:t xml:space="preserve">Islamic vs. conventional capital market </w:t>
            </w:r>
          </w:p>
          <w:p w:rsidR="001C4F28" w:rsidRPr="004F24D9" w:rsidRDefault="001C4F28" w:rsidP="001C4F28">
            <w:pPr>
              <w:pStyle w:val="ListParagraph"/>
              <w:numPr>
                <w:ilvl w:val="0"/>
                <w:numId w:val="9"/>
              </w:numPr>
              <w:autoSpaceDE w:val="0"/>
              <w:autoSpaceDN w:val="0"/>
              <w:adjustRightInd w:val="0"/>
              <w:ind w:left="453" w:hanging="357"/>
              <w:contextualSpacing w:val="0"/>
              <w:rPr>
                <w:rFonts w:eastAsiaTheme="minorHAnsi"/>
                <w:lang w:val="en-GB"/>
              </w:rPr>
            </w:pPr>
            <w:r w:rsidRPr="004F24D9">
              <w:rPr>
                <w:rFonts w:eastAsiaTheme="minorHAnsi"/>
                <w:lang w:val="en-GB"/>
              </w:rPr>
              <w:t xml:space="preserve">Islamic investment purification </w:t>
            </w:r>
          </w:p>
          <w:p w:rsidR="001C4F28" w:rsidRPr="004F24D9" w:rsidRDefault="001C4F28" w:rsidP="001C4F28">
            <w:pPr>
              <w:pStyle w:val="ListParagraph"/>
              <w:numPr>
                <w:ilvl w:val="0"/>
                <w:numId w:val="9"/>
              </w:numPr>
              <w:autoSpaceDE w:val="0"/>
              <w:autoSpaceDN w:val="0"/>
              <w:adjustRightInd w:val="0"/>
              <w:ind w:left="453" w:hanging="357"/>
              <w:contextualSpacing w:val="0"/>
              <w:rPr>
                <w:rFonts w:eastAsiaTheme="minorHAnsi"/>
                <w:lang w:val="en-GB"/>
              </w:rPr>
            </w:pPr>
            <w:r w:rsidRPr="004F24D9">
              <w:rPr>
                <w:rFonts w:eastAsiaTheme="minorHAnsi"/>
                <w:lang w:val="en-GB"/>
              </w:rPr>
              <w:t xml:space="preserve">Islamic Equity Market Funds </w:t>
            </w:r>
          </w:p>
          <w:p w:rsidR="001C4F28" w:rsidRPr="004F24D9" w:rsidRDefault="001C4F28" w:rsidP="001C4F28">
            <w:pPr>
              <w:pStyle w:val="ListParagraph"/>
              <w:numPr>
                <w:ilvl w:val="0"/>
                <w:numId w:val="9"/>
              </w:numPr>
              <w:autoSpaceDE w:val="0"/>
              <w:autoSpaceDN w:val="0"/>
              <w:adjustRightInd w:val="0"/>
              <w:ind w:left="453" w:hanging="357"/>
              <w:contextualSpacing w:val="0"/>
              <w:rPr>
                <w:rFonts w:eastAsiaTheme="minorHAnsi"/>
                <w:lang w:val="en-GB"/>
              </w:rPr>
            </w:pPr>
            <w:r w:rsidRPr="004F24D9">
              <w:rPr>
                <w:rFonts w:eastAsiaTheme="minorHAnsi"/>
                <w:lang w:val="en-GB"/>
              </w:rPr>
              <w:lastRenderedPageBreak/>
              <w:t xml:space="preserve">Real Estate Investment Trusts </w:t>
            </w:r>
          </w:p>
          <w:p w:rsidR="001C4F28" w:rsidRPr="004F24D9" w:rsidRDefault="001C4F28" w:rsidP="001C4F28">
            <w:pPr>
              <w:pStyle w:val="ListParagraph"/>
              <w:numPr>
                <w:ilvl w:val="0"/>
                <w:numId w:val="9"/>
              </w:numPr>
              <w:autoSpaceDE w:val="0"/>
              <w:autoSpaceDN w:val="0"/>
              <w:adjustRightInd w:val="0"/>
              <w:ind w:left="453" w:hanging="357"/>
              <w:contextualSpacing w:val="0"/>
              <w:rPr>
                <w:rFonts w:eastAsiaTheme="minorHAnsi"/>
                <w:lang w:val="en-GB"/>
              </w:rPr>
            </w:pPr>
            <w:r w:rsidRPr="004F24D9">
              <w:rPr>
                <w:rFonts w:eastAsiaTheme="minorHAnsi"/>
                <w:lang w:val="en-GB"/>
              </w:rPr>
              <w:t xml:space="preserve">Islamic Rating Systems </w:t>
            </w:r>
          </w:p>
          <w:p w:rsidR="001C4F28" w:rsidRPr="004F24D9" w:rsidRDefault="001C4F28" w:rsidP="001C4F28">
            <w:pPr>
              <w:pStyle w:val="ListParagraph"/>
              <w:numPr>
                <w:ilvl w:val="0"/>
                <w:numId w:val="9"/>
              </w:numPr>
              <w:autoSpaceDE w:val="0"/>
              <w:autoSpaceDN w:val="0"/>
              <w:adjustRightInd w:val="0"/>
              <w:ind w:left="453" w:hanging="357"/>
              <w:contextualSpacing w:val="0"/>
              <w:rPr>
                <w:rFonts w:eastAsiaTheme="minorHAnsi"/>
                <w:lang w:val="en-GB"/>
              </w:rPr>
            </w:pPr>
            <w:r w:rsidRPr="004F24D9">
              <w:rPr>
                <w:rFonts w:eastAsiaTheme="minorHAnsi"/>
                <w:lang w:val="en-GB"/>
              </w:rPr>
              <w:t xml:space="preserve">Islamic Market Indices </w:t>
            </w:r>
          </w:p>
          <w:p w:rsidR="001C4F28" w:rsidRPr="004F24D9" w:rsidRDefault="001C4F28" w:rsidP="001C4F28">
            <w:pPr>
              <w:pStyle w:val="ListParagraph"/>
              <w:numPr>
                <w:ilvl w:val="0"/>
                <w:numId w:val="9"/>
              </w:numPr>
              <w:autoSpaceDE w:val="0"/>
              <w:autoSpaceDN w:val="0"/>
              <w:adjustRightInd w:val="0"/>
              <w:ind w:left="453" w:hanging="357"/>
              <w:contextualSpacing w:val="0"/>
              <w:rPr>
                <w:rFonts w:eastAsiaTheme="minorHAnsi"/>
                <w:lang w:val="en-GB"/>
              </w:rPr>
            </w:pPr>
            <w:r w:rsidRPr="004F24D9">
              <w:rPr>
                <w:rFonts w:eastAsiaTheme="minorHAnsi"/>
                <w:lang w:val="en-GB"/>
              </w:rPr>
              <w:t xml:space="preserve">Islamic Securitization </w:t>
            </w:r>
          </w:p>
          <w:p w:rsidR="001C4F28" w:rsidRPr="004F24D9" w:rsidRDefault="001C4F28" w:rsidP="001C4F28">
            <w:pPr>
              <w:pStyle w:val="ListParagraph"/>
              <w:numPr>
                <w:ilvl w:val="0"/>
                <w:numId w:val="9"/>
              </w:numPr>
              <w:autoSpaceDE w:val="0"/>
              <w:autoSpaceDN w:val="0"/>
              <w:adjustRightInd w:val="0"/>
              <w:ind w:left="453" w:hanging="357"/>
              <w:contextualSpacing w:val="0"/>
              <w:rPr>
                <w:rFonts w:eastAsiaTheme="minorHAnsi"/>
                <w:lang w:val="en-GB"/>
              </w:rPr>
            </w:pPr>
            <w:r w:rsidRPr="004F24D9">
              <w:rPr>
                <w:rFonts w:eastAsiaTheme="minorHAnsi"/>
                <w:lang w:val="en-GB"/>
              </w:rPr>
              <w:t>Islamic Bonds (</w:t>
            </w:r>
            <w:proofErr w:type="spellStart"/>
            <w:r w:rsidRPr="004F24D9">
              <w:rPr>
                <w:rFonts w:eastAsiaTheme="minorHAnsi"/>
                <w:lang w:val="en-GB"/>
              </w:rPr>
              <w:t>Sukuk</w:t>
            </w:r>
            <w:proofErr w:type="spellEnd"/>
            <w:r w:rsidRPr="004F24D9">
              <w:rPr>
                <w:rFonts w:eastAsiaTheme="minorHAnsi"/>
                <w:lang w:val="en-GB"/>
              </w:rPr>
              <w:t>)</w:t>
            </w:r>
          </w:p>
          <w:p w:rsidR="001C4F28" w:rsidRPr="004F24D9" w:rsidRDefault="001C4F28" w:rsidP="001C4F28">
            <w:pPr>
              <w:pStyle w:val="ListParagraph"/>
              <w:numPr>
                <w:ilvl w:val="0"/>
                <w:numId w:val="9"/>
              </w:numPr>
              <w:autoSpaceDE w:val="0"/>
              <w:autoSpaceDN w:val="0"/>
              <w:adjustRightInd w:val="0"/>
              <w:ind w:left="453" w:hanging="357"/>
              <w:contextualSpacing w:val="0"/>
              <w:rPr>
                <w:rFonts w:eastAsiaTheme="minorHAnsi"/>
                <w:lang w:val="en-GB"/>
              </w:rPr>
            </w:pPr>
            <w:r w:rsidRPr="004F24D9">
              <w:rPr>
                <w:rFonts w:eastAsiaTheme="minorHAnsi"/>
                <w:lang w:val="en-GB"/>
              </w:rPr>
              <w:t xml:space="preserve">Islamic Derivatives Market  </w:t>
            </w:r>
          </w:p>
          <w:p w:rsidR="00EC1A09" w:rsidRPr="004F24D9" w:rsidRDefault="001C4F28" w:rsidP="001C4F28">
            <w:pPr>
              <w:rPr>
                <w:rFonts w:ascii="Arial" w:hAnsi="Arial" w:cs="Arial"/>
              </w:rPr>
            </w:pPr>
            <w:r w:rsidRPr="004F24D9">
              <w:rPr>
                <w:rFonts w:ascii="Arial" w:eastAsiaTheme="minorHAnsi" w:hAnsi="Arial" w:cs="Arial"/>
              </w:rPr>
              <w:t xml:space="preserve">   12.  AAOIFI standards for capital markets and instruments</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lastRenderedPageBreak/>
              <w:t>Learning outcomes</w:t>
            </w:r>
          </w:p>
        </w:tc>
        <w:tc>
          <w:tcPr>
            <w:tcW w:w="7482" w:type="dxa"/>
            <w:gridSpan w:val="10"/>
          </w:tcPr>
          <w:p w:rsidR="006D009C" w:rsidRPr="004F24D9" w:rsidRDefault="006D009C" w:rsidP="008468A4">
            <w:pPr>
              <w:rPr>
                <w:rFonts w:ascii="Arial" w:hAnsi="Arial" w:cs="Arial"/>
              </w:rPr>
            </w:pPr>
          </w:p>
          <w:p w:rsidR="006D009C" w:rsidRPr="004F24D9" w:rsidRDefault="006D009C" w:rsidP="004F24D9">
            <w:pPr>
              <w:pStyle w:val="ListParagraph"/>
              <w:numPr>
                <w:ilvl w:val="0"/>
                <w:numId w:val="13"/>
              </w:numPr>
              <w:autoSpaceDE w:val="0"/>
              <w:autoSpaceDN w:val="0"/>
              <w:adjustRightInd w:val="0"/>
              <w:ind w:left="360"/>
              <w:jc w:val="both"/>
              <w:rPr>
                <w:rFonts w:eastAsia="Times New Roman"/>
                <w:lang w:eastAsia="en-US"/>
              </w:rPr>
            </w:pPr>
            <w:r w:rsidRPr="004F24D9">
              <w:t>Dem</w:t>
            </w:r>
            <w:r w:rsidR="004F24D9">
              <w:t xml:space="preserve">onstrate mastery grasp </w:t>
            </w:r>
            <w:r w:rsidRPr="004F24D9">
              <w:t>of main principles of Islamic capital markets</w:t>
            </w:r>
          </w:p>
          <w:p w:rsidR="006D009C" w:rsidRPr="004F24D9" w:rsidRDefault="004F24D9" w:rsidP="004F24D9">
            <w:pPr>
              <w:pStyle w:val="ListParagraph"/>
              <w:numPr>
                <w:ilvl w:val="0"/>
                <w:numId w:val="13"/>
              </w:numPr>
              <w:autoSpaceDE w:val="0"/>
              <w:autoSpaceDN w:val="0"/>
              <w:adjustRightInd w:val="0"/>
              <w:ind w:left="360"/>
              <w:jc w:val="both"/>
              <w:rPr>
                <w:rFonts w:eastAsia="Times New Roman"/>
                <w:lang w:eastAsia="en-US"/>
              </w:rPr>
            </w:pPr>
            <w:r>
              <w:rPr>
                <w:rFonts w:eastAsia="Times New Roman"/>
                <w:lang w:eastAsia="en-US"/>
              </w:rPr>
              <w:t xml:space="preserve">Conduct critical analysis of </w:t>
            </w:r>
            <w:r w:rsidR="006D009C" w:rsidRPr="004F24D9">
              <w:t>main principals of Islamic capital market instruments</w:t>
            </w:r>
          </w:p>
          <w:p w:rsidR="006D009C" w:rsidRPr="004F24D9" w:rsidRDefault="006D009C" w:rsidP="004F24D9">
            <w:pPr>
              <w:pStyle w:val="ListParagraph"/>
              <w:numPr>
                <w:ilvl w:val="0"/>
                <w:numId w:val="13"/>
              </w:numPr>
              <w:ind w:left="360"/>
            </w:pPr>
            <w:r w:rsidRPr="004F24D9">
              <w:t xml:space="preserve">Develop in-depth knowledge of the importance of </w:t>
            </w:r>
            <w:r w:rsidRPr="004F24D9">
              <w:rPr>
                <w:lang w:val="en-GB"/>
              </w:rPr>
              <w:t xml:space="preserve">Islamic Capital </w:t>
            </w:r>
            <w:r w:rsidRPr="004F24D9">
              <w:t xml:space="preserve">market, </w:t>
            </w:r>
            <w:r w:rsidRPr="004F24D9">
              <w:rPr>
                <w:lang w:val="en-GB"/>
              </w:rPr>
              <w:t>institutio</w:t>
            </w:r>
            <w:r w:rsidRPr="004F24D9">
              <w:t>ns and regulations in</w:t>
            </w:r>
            <w:r w:rsidRPr="004F24D9">
              <w:rPr>
                <w:lang w:val="en-GB"/>
              </w:rPr>
              <w:t xml:space="preserve"> their practice.</w:t>
            </w:r>
          </w:p>
          <w:p w:rsidR="00EC1A09" w:rsidRPr="004F24D9" w:rsidRDefault="00EC1A09" w:rsidP="008468A4">
            <w:pPr>
              <w:rPr>
                <w:rFonts w:ascii="Arial" w:hAnsi="Arial" w:cs="Arial"/>
              </w:rPr>
            </w:pP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Learning and teaching strategy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(200 words max)</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68239F" w:rsidRDefault="00EC1A09" w:rsidP="001C4F28">
            <w:pPr>
              <w:rPr>
                <w:rFonts w:ascii="Arial" w:hAnsi="Arial" w:cs="Arial"/>
                <w:color w:val="000000" w:themeColor="text1"/>
              </w:rPr>
            </w:pPr>
            <w:r w:rsidRPr="0068239F">
              <w:rPr>
                <w:rFonts w:ascii="Arial" w:hAnsi="Arial" w:cs="Arial"/>
                <w:color w:val="000000" w:themeColor="text1"/>
              </w:rPr>
              <w:t xml:space="preserve">The activities you undertake during formal lectures will be directed towards evaluating your understanding of Islamic </w:t>
            </w:r>
            <w:r w:rsidR="001C4F28" w:rsidRPr="0068239F">
              <w:rPr>
                <w:rFonts w:ascii="Arial" w:hAnsi="Arial" w:cs="Arial"/>
                <w:color w:val="000000" w:themeColor="text1"/>
              </w:rPr>
              <w:t>Capital Markets</w:t>
            </w:r>
            <w:r w:rsidRPr="0068239F">
              <w:rPr>
                <w:rFonts w:ascii="Arial" w:hAnsi="Arial" w:cs="Arial"/>
                <w:color w:val="000000" w:themeColor="text1"/>
              </w:rPr>
              <w:t>. This will be enabled by blended learning, utilising material available via the virtual Learning Environment, divided into groupings of material to enable you to prepare for the formal sessions. Additional resources such as links to relevant electronic publications and useful websites are also included. In addition, you are expected to undertake a great deal of guided independent study to ensure you are fully prepared for the formal sessions.</w:t>
            </w:r>
          </w:p>
        </w:tc>
      </w:tr>
      <w:tr w:rsidR="00EC1A09" w:rsidRPr="00EC1A09" w:rsidTr="00EC1A09">
        <w:trPr>
          <w:trHeight w:val="477"/>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Learning and teaching methods</w:t>
            </w:r>
          </w:p>
          <w:p w:rsidR="00EC1A09" w:rsidRPr="00EC1A09" w:rsidRDefault="00EC1A09" w:rsidP="00D367D0">
            <w:pPr>
              <w:rPr>
                <w:rFonts w:ascii="Arial" w:hAnsi="Arial" w:cs="Arial"/>
                <w:b/>
                <w:color w:val="000000" w:themeColor="text1"/>
                <w:sz w:val="24"/>
                <w:szCs w:val="24"/>
              </w:rPr>
            </w:pPr>
          </w:p>
          <w:p w:rsidR="00EC1A09" w:rsidRPr="00EC1A09" w:rsidRDefault="00EC1A09" w:rsidP="001A03DD">
            <w:pPr>
              <w:rPr>
                <w:rFonts w:ascii="Arial" w:hAnsi="Arial" w:cs="Arial"/>
                <w:b/>
                <w:i/>
                <w:color w:val="000000" w:themeColor="text1"/>
                <w:sz w:val="24"/>
                <w:szCs w:val="24"/>
              </w:rPr>
            </w:pPr>
            <w:r w:rsidRPr="00EC1A09">
              <w:rPr>
                <w:rFonts w:ascii="Arial" w:hAnsi="Arial" w:cs="Arial"/>
                <w:b/>
                <w:i/>
                <w:color w:val="000000" w:themeColor="text1"/>
                <w:sz w:val="24"/>
                <w:szCs w:val="24"/>
              </w:rPr>
              <w:t>(any ‘scheduled’ categories, refers to class contact time – ensure this is realistic as audits for QAA will be tested)</w:t>
            </w:r>
          </w:p>
        </w:tc>
        <w:tc>
          <w:tcPr>
            <w:tcW w:w="3018" w:type="dxa"/>
            <w:gridSpan w:val="5"/>
          </w:tcPr>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Method</w:t>
            </w:r>
          </w:p>
        </w:tc>
        <w:tc>
          <w:tcPr>
            <w:tcW w:w="2000" w:type="dxa"/>
            <w:gridSpan w:val="2"/>
          </w:tcPr>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KIS category</w:t>
            </w:r>
          </w:p>
        </w:tc>
        <w:tc>
          <w:tcPr>
            <w:tcW w:w="2464" w:type="dxa"/>
            <w:gridSpan w:val="3"/>
          </w:tcPr>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Hours per module</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 xml:space="preserve">Lectures </w:t>
            </w:r>
          </w:p>
        </w:tc>
        <w:tc>
          <w:tcPr>
            <w:tcW w:w="2000" w:type="dxa"/>
            <w:gridSpan w:val="2"/>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Scheduled</w:t>
            </w:r>
          </w:p>
        </w:tc>
        <w:tc>
          <w:tcPr>
            <w:tcW w:w="2464" w:type="dxa"/>
            <w:gridSpan w:val="3"/>
          </w:tcPr>
          <w:p w:rsidR="00EC1A09" w:rsidRPr="0068239F" w:rsidRDefault="00EC1A09" w:rsidP="00EC1A09">
            <w:pPr>
              <w:jc w:val="both"/>
              <w:rPr>
                <w:rFonts w:ascii="Arial" w:hAnsi="Arial" w:cs="Arial"/>
                <w:color w:val="000000" w:themeColor="text1"/>
              </w:rPr>
            </w:pPr>
            <w:r w:rsidRPr="0068239F">
              <w:rPr>
                <w:rFonts w:ascii="Arial" w:hAnsi="Arial" w:cs="Arial"/>
                <w:color w:val="000000" w:themeColor="text1"/>
              </w:rPr>
              <w:t xml:space="preserve">20 </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 xml:space="preserve">Seminars </w:t>
            </w:r>
          </w:p>
        </w:tc>
        <w:tc>
          <w:tcPr>
            <w:tcW w:w="2000" w:type="dxa"/>
            <w:gridSpan w:val="2"/>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Scheduled</w:t>
            </w:r>
          </w:p>
        </w:tc>
        <w:tc>
          <w:tcPr>
            <w:tcW w:w="2464" w:type="dxa"/>
            <w:gridSpan w:val="3"/>
          </w:tcPr>
          <w:p w:rsidR="00EC1A09" w:rsidRPr="0068239F" w:rsidRDefault="00EC1A09" w:rsidP="00D367D0">
            <w:pPr>
              <w:jc w:val="both"/>
              <w:rPr>
                <w:rFonts w:ascii="Arial" w:hAnsi="Arial" w:cs="Arial"/>
                <w:color w:val="000000" w:themeColor="text1"/>
              </w:rPr>
            </w:pPr>
            <w:r w:rsidRPr="0068239F">
              <w:rPr>
                <w:rFonts w:ascii="Arial" w:hAnsi="Arial" w:cs="Arial"/>
                <w:color w:val="000000" w:themeColor="text1"/>
              </w:rPr>
              <w:t>10</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Guided independent Learning</w:t>
            </w:r>
          </w:p>
        </w:tc>
        <w:tc>
          <w:tcPr>
            <w:tcW w:w="2000" w:type="dxa"/>
            <w:gridSpan w:val="2"/>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 xml:space="preserve">Independent </w:t>
            </w:r>
          </w:p>
        </w:tc>
        <w:tc>
          <w:tcPr>
            <w:tcW w:w="2464" w:type="dxa"/>
            <w:gridSpan w:val="3"/>
          </w:tcPr>
          <w:p w:rsidR="00EC1A09" w:rsidRPr="0068239F" w:rsidRDefault="00EC1A09" w:rsidP="00EC1A09">
            <w:pPr>
              <w:jc w:val="both"/>
              <w:rPr>
                <w:rFonts w:ascii="Arial" w:hAnsi="Arial" w:cs="Arial"/>
                <w:color w:val="000000" w:themeColor="text1"/>
              </w:rPr>
            </w:pPr>
            <w:r w:rsidRPr="0068239F">
              <w:rPr>
                <w:rFonts w:ascii="Arial" w:hAnsi="Arial" w:cs="Arial"/>
                <w:color w:val="000000" w:themeColor="text1"/>
              </w:rPr>
              <w:t xml:space="preserve">90 </w:t>
            </w: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p>
        </w:tc>
        <w:tc>
          <w:tcPr>
            <w:tcW w:w="2000" w:type="dxa"/>
            <w:gridSpan w:val="2"/>
          </w:tcPr>
          <w:p w:rsidR="00EC1A09" w:rsidRPr="0068239F" w:rsidRDefault="00EC1A09" w:rsidP="00D367D0">
            <w:pPr>
              <w:rPr>
                <w:rFonts w:ascii="Arial" w:hAnsi="Arial" w:cs="Arial"/>
                <w:color w:val="000000" w:themeColor="text1"/>
              </w:rPr>
            </w:pPr>
          </w:p>
        </w:tc>
        <w:tc>
          <w:tcPr>
            <w:tcW w:w="2464" w:type="dxa"/>
            <w:gridSpan w:val="3"/>
          </w:tcPr>
          <w:p w:rsidR="00EC1A09" w:rsidRPr="0068239F"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p>
        </w:tc>
        <w:tc>
          <w:tcPr>
            <w:tcW w:w="2000" w:type="dxa"/>
            <w:gridSpan w:val="2"/>
          </w:tcPr>
          <w:p w:rsidR="00EC1A09" w:rsidRPr="0068239F" w:rsidRDefault="00EC1A09" w:rsidP="00D367D0">
            <w:pPr>
              <w:rPr>
                <w:rFonts w:ascii="Arial" w:hAnsi="Arial" w:cs="Arial"/>
                <w:color w:val="000000" w:themeColor="text1"/>
              </w:rPr>
            </w:pPr>
          </w:p>
        </w:tc>
        <w:tc>
          <w:tcPr>
            <w:tcW w:w="2464" w:type="dxa"/>
            <w:gridSpan w:val="3"/>
          </w:tcPr>
          <w:p w:rsidR="00EC1A09" w:rsidRPr="0068239F"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p>
        </w:tc>
        <w:tc>
          <w:tcPr>
            <w:tcW w:w="2000" w:type="dxa"/>
            <w:gridSpan w:val="2"/>
          </w:tcPr>
          <w:p w:rsidR="00EC1A09" w:rsidRPr="0068239F" w:rsidRDefault="00EC1A09" w:rsidP="00D367D0">
            <w:pPr>
              <w:rPr>
                <w:rFonts w:ascii="Arial" w:hAnsi="Arial" w:cs="Arial"/>
                <w:color w:val="000000" w:themeColor="text1"/>
              </w:rPr>
            </w:pPr>
          </w:p>
        </w:tc>
        <w:tc>
          <w:tcPr>
            <w:tcW w:w="2464" w:type="dxa"/>
            <w:gridSpan w:val="3"/>
          </w:tcPr>
          <w:p w:rsidR="00EC1A09" w:rsidRPr="0068239F"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p>
        </w:tc>
        <w:tc>
          <w:tcPr>
            <w:tcW w:w="2000" w:type="dxa"/>
            <w:gridSpan w:val="2"/>
          </w:tcPr>
          <w:p w:rsidR="00EC1A09" w:rsidRPr="0068239F" w:rsidRDefault="00EC1A09" w:rsidP="00D367D0">
            <w:pPr>
              <w:rPr>
                <w:rFonts w:ascii="Arial" w:hAnsi="Arial" w:cs="Arial"/>
                <w:color w:val="000000" w:themeColor="text1"/>
              </w:rPr>
            </w:pPr>
          </w:p>
        </w:tc>
        <w:tc>
          <w:tcPr>
            <w:tcW w:w="2464" w:type="dxa"/>
            <w:gridSpan w:val="3"/>
          </w:tcPr>
          <w:p w:rsidR="00EC1A09" w:rsidRPr="0068239F"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p>
        </w:tc>
        <w:tc>
          <w:tcPr>
            <w:tcW w:w="2000" w:type="dxa"/>
            <w:gridSpan w:val="2"/>
          </w:tcPr>
          <w:p w:rsidR="00EC1A09" w:rsidRPr="0068239F" w:rsidRDefault="00EC1A09" w:rsidP="00D367D0">
            <w:pPr>
              <w:rPr>
                <w:rFonts w:ascii="Arial" w:hAnsi="Arial" w:cs="Arial"/>
                <w:color w:val="000000" w:themeColor="text1"/>
              </w:rPr>
            </w:pPr>
          </w:p>
        </w:tc>
        <w:tc>
          <w:tcPr>
            <w:tcW w:w="2464" w:type="dxa"/>
            <w:gridSpan w:val="3"/>
          </w:tcPr>
          <w:p w:rsidR="00EC1A09" w:rsidRPr="0068239F"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p>
        </w:tc>
        <w:tc>
          <w:tcPr>
            <w:tcW w:w="2000" w:type="dxa"/>
            <w:gridSpan w:val="2"/>
          </w:tcPr>
          <w:p w:rsidR="00EC1A09" w:rsidRPr="0068239F" w:rsidRDefault="00EC1A09" w:rsidP="00D367D0">
            <w:pPr>
              <w:rPr>
                <w:rFonts w:ascii="Arial" w:hAnsi="Arial" w:cs="Arial"/>
                <w:color w:val="000000" w:themeColor="text1"/>
              </w:rPr>
            </w:pPr>
          </w:p>
        </w:tc>
        <w:tc>
          <w:tcPr>
            <w:tcW w:w="2464" w:type="dxa"/>
            <w:gridSpan w:val="3"/>
          </w:tcPr>
          <w:p w:rsidR="00EC1A09" w:rsidRPr="0068239F"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p>
        </w:tc>
        <w:tc>
          <w:tcPr>
            <w:tcW w:w="2000" w:type="dxa"/>
            <w:gridSpan w:val="2"/>
          </w:tcPr>
          <w:p w:rsidR="00EC1A09" w:rsidRPr="0068239F" w:rsidRDefault="00EC1A09" w:rsidP="00D367D0">
            <w:pPr>
              <w:rPr>
                <w:rFonts w:ascii="Arial" w:hAnsi="Arial" w:cs="Arial"/>
                <w:color w:val="000000" w:themeColor="text1"/>
              </w:rPr>
            </w:pPr>
          </w:p>
        </w:tc>
        <w:tc>
          <w:tcPr>
            <w:tcW w:w="2464" w:type="dxa"/>
            <w:gridSpan w:val="3"/>
          </w:tcPr>
          <w:p w:rsidR="00EC1A09" w:rsidRPr="0068239F"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p>
        </w:tc>
        <w:tc>
          <w:tcPr>
            <w:tcW w:w="2000" w:type="dxa"/>
            <w:gridSpan w:val="2"/>
          </w:tcPr>
          <w:p w:rsidR="00EC1A09" w:rsidRPr="0068239F" w:rsidRDefault="00EC1A09" w:rsidP="00D367D0">
            <w:pPr>
              <w:rPr>
                <w:rFonts w:ascii="Arial" w:hAnsi="Arial" w:cs="Arial"/>
                <w:color w:val="000000" w:themeColor="text1"/>
              </w:rPr>
            </w:pPr>
          </w:p>
        </w:tc>
        <w:tc>
          <w:tcPr>
            <w:tcW w:w="2464" w:type="dxa"/>
            <w:gridSpan w:val="3"/>
          </w:tcPr>
          <w:p w:rsidR="00EC1A09" w:rsidRPr="0068239F"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3018" w:type="dxa"/>
            <w:gridSpan w:val="5"/>
          </w:tcPr>
          <w:p w:rsidR="00EC1A09" w:rsidRPr="0068239F" w:rsidRDefault="00EC1A09" w:rsidP="00D367D0">
            <w:pPr>
              <w:rPr>
                <w:rFonts w:ascii="Arial" w:hAnsi="Arial" w:cs="Arial"/>
                <w:color w:val="000000" w:themeColor="text1"/>
              </w:rPr>
            </w:pPr>
          </w:p>
        </w:tc>
        <w:tc>
          <w:tcPr>
            <w:tcW w:w="2000" w:type="dxa"/>
            <w:gridSpan w:val="2"/>
          </w:tcPr>
          <w:p w:rsidR="00EC1A09" w:rsidRPr="0068239F" w:rsidRDefault="00EC1A09" w:rsidP="00D367D0">
            <w:pPr>
              <w:rPr>
                <w:rFonts w:ascii="Arial" w:hAnsi="Arial" w:cs="Arial"/>
                <w:color w:val="000000" w:themeColor="text1"/>
              </w:rPr>
            </w:pPr>
          </w:p>
        </w:tc>
        <w:tc>
          <w:tcPr>
            <w:tcW w:w="2464" w:type="dxa"/>
            <w:gridSpan w:val="3"/>
          </w:tcPr>
          <w:p w:rsidR="00EC1A09" w:rsidRPr="0068239F" w:rsidRDefault="00EC1A09" w:rsidP="00D367D0">
            <w:pPr>
              <w:jc w:val="both"/>
              <w:rPr>
                <w:rFonts w:ascii="Arial" w:hAnsi="Arial" w:cs="Arial"/>
                <w:color w:val="000000" w:themeColor="text1"/>
              </w:rPr>
            </w:pPr>
          </w:p>
        </w:tc>
      </w:tr>
      <w:tr w:rsidR="00EC1A09" w:rsidRPr="00EC1A09" w:rsidTr="00EC1A09">
        <w:trPr>
          <w:trHeight w:val="122"/>
        </w:trPr>
        <w:tc>
          <w:tcPr>
            <w:tcW w:w="2204" w:type="dxa"/>
            <w:vMerge/>
          </w:tcPr>
          <w:p w:rsidR="00EC1A09" w:rsidRPr="00EC1A09" w:rsidRDefault="00EC1A09" w:rsidP="00D367D0">
            <w:pPr>
              <w:rPr>
                <w:rFonts w:ascii="Arial" w:hAnsi="Arial" w:cs="Arial"/>
                <w:b/>
                <w:color w:val="000000" w:themeColor="text1"/>
                <w:sz w:val="24"/>
                <w:szCs w:val="24"/>
              </w:rPr>
            </w:pPr>
          </w:p>
        </w:tc>
        <w:tc>
          <w:tcPr>
            <w:tcW w:w="5018" w:type="dxa"/>
            <w:gridSpan w:val="7"/>
          </w:tcPr>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Total</w:t>
            </w:r>
          </w:p>
        </w:tc>
        <w:tc>
          <w:tcPr>
            <w:tcW w:w="2464" w:type="dxa"/>
            <w:gridSpan w:val="3"/>
          </w:tcPr>
          <w:p w:rsidR="00EC1A09" w:rsidRPr="0068239F" w:rsidRDefault="00EC1A09" w:rsidP="00D367D0">
            <w:pPr>
              <w:jc w:val="both"/>
              <w:rPr>
                <w:rFonts w:ascii="Arial" w:hAnsi="Arial" w:cs="Arial"/>
                <w:color w:val="000000" w:themeColor="text1"/>
              </w:rPr>
            </w:pPr>
            <w:r w:rsidRPr="0068239F">
              <w:rPr>
                <w:rFonts w:ascii="Arial" w:hAnsi="Arial" w:cs="Arial"/>
                <w:color w:val="000000" w:themeColor="text1"/>
              </w:rPr>
              <w:t>120</w:t>
            </w:r>
          </w:p>
        </w:tc>
      </w:tr>
      <w:tr w:rsidR="00EC1A09" w:rsidRPr="00EC1A09" w:rsidTr="00EC1A09">
        <w:trPr>
          <w:trHeight w:val="138"/>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KIS summary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(learning and teaching)</w:t>
            </w:r>
          </w:p>
        </w:tc>
        <w:tc>
          <w:tcPr>
            <w:tcW w:w="1934" w:type="dxa"/>
            <w:gridSpan w:val="3"/>
          </w:tcPr>
          <w:p w:rsidR="00EC1A09" w:rsidRPr="0068239F" w:rsidRDefault="00EC1A09" w:rsidP="00D367D0">
            <w:pPr>
              <w:rPr>
                <w:rFonts w:ascii="Arial" w:hAnsi="Arial" w:cs="Arial"/>
                <w:color w:val="000000" w:themeColor="text1"/>
              </w:rPr>
            </w:pPr>
          </w:p>
        </w:tc>
        <w:tc>
          <w:tcPr>
            <w:tcW w:w="5548" w:type="dxa"/>
            <w:gridSpan w:val="7"/>
          </w:tcPr>
          <w:p w:rsidR="00EC1A09" w:rsidRPr="0068239F" w:rsidRDefault="00EC1A09" w:rsidP="00D367D0">
            <w:pPr>
              <w:jc w:val="center"/>
              <w:rPr>
                <w:rFonts w:ascii="Arial" w:hAnsi="Arial" w:cs="Arial"/>
                <w:color w:val="000000" w:themeColor="text1"/>
              </w:rPr>
            </w:pPr>
          </w:p>
          <w:p w:rsidR="00EC1A09" w:rsidRPr="0068239F" w:rsidRDefault="00EC1A09" w:rsidP="00D367D0">
            <w:pPr>
              <w:rPr>
                <w:rFonts w:ascii="Arial" w:hAnsi="Arial" w:cs="Arial"/>
                <w:color w:val="000000" w:themeColor="text1"/>
              </w:rPr>
            </w:pPr>
            <w:r w:rsidRPr="0068239F">
              <w:rPr>
                <w:rFonts w:ascii="Arial" w:hAnsi="Arial" w:cs="Arial"/>
                <w:color w:val="000000" w:themeColor="text1"/>
              </w:rPr>
              <w:t>%</w:t>
            </w:r>
          </w:p>
        </w:tc>
      </w:tr>
      <w:tr w:rsidR="00EC1A09" w:rsidRPr="00EC1A09" w:rsidTr="00EC1A09">
        <w:trPr>
          <w:trHeight w:val="138"/>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Scheduled</w:t>
            </w:r>
          </w:p>
        </w:tc>
        <w:tc>
          <w:tcPr>
            <w:tcW w:w="5548" w:type="dxa"/>
            <w:gridSpan w:val="7"/>
          </w:tcPr>
          <w:p w:rsidR="00EC1A09" w:rsidRPr="0068239F" w:rsidRDefault="00EC1A09" w:rsidP="00EC1A09">
            <w:pPr>
              <w:rPr>
                <w:rFonts w:ascii="Arial" w:hAnsi="Arial" w:cs="Arial"/>
                <w:color w:val="000000" w:themeColor="text1"/>
              </w:rPr>
            </w:pPr>
            <w:r w:rsidRPr="0068239F">
              <w:rPr>
                <w:rFonts w:ascii="Arial" w:hAnsi="Arial" w:cs="Arial"/>
                <w:color w:val="000000" w:themeColor="text1"/>
              </w:rPr>
              <w:t xml:space="preserve"> 25  </w:t>
            </w:r>
          </w:p>
        </w:tc>
      </w:tr>
      <w:tr w:rsidR="00EC1A09" w:rsidRPr="00EC1A09" w:rsidTr="00EC1A09">
        <w:trPr>
          <w:trHeight w:val="138"/>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Independent</w:t>
            </w:r>
          </w:p>
        </w:tc>
        <w:tc>
          <w:tcPr>
            <w:tcW w:w="5548" w:type="dxa"/>
            <w:gridSpan w:val="7"/>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75</w:t>
            </w:r>
          </w:p>
        </w:tc>
      </w:tr>
      <w:tr w:rsidR="00EC1A09" w:rsidRPr="00EC1A09" w:rsidTr="00EC1A09">
        <w:trPr>
          <w:trHeight w:val="138"/>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Placement</w:t>
            </w:r>
          </w:p>
        </w:tc>
        <w:tc>
          <w:tcPr>
            <w:tcW w:w="5548" w:type="dxa"/>
            <w:gridSpan w:val="7"/>
          </w:tcPr>
          <w:p w:rsidR="00EC1A09" w:rsidRPr="0068239F" w:rsidRDefault="00EC1A09" w:rsidP="00D367D0">
            <w:pPr>
              <w:rPr>
                <w:rFonts w:ascii="Arial" w:hAnsi="Arial" w:cs="Arial"/>
                <w:color w:val="000000" w:themeColor="text1"/>
              </w:rPr>
            </w:pP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Formative assessment strategy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(200 words max|)</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68239F" w:rsidRDefault="00EC1A09" w:rsidP="00BB3572">
            <w:pPr>
              <w:pStyle w:val="Default"/>
              <w:rPr>
                <w:color w:val="000000" w:themeColor="text1"/>
                <w:sz w:val="22"/>
                <w:szCs w:val="22"/>
              </w:rPr>
            </w:pPr>
            <w:r w:rsidRPr="0068239F">
              <w:rPr>
                <w:color w:val="000000" w:themeColor="text1"/>
                <w:sz w:val="22"/>
                <w:szCs w:val="22"/>
              </w:rPr>
              <w:t xml:space="preserve">Formative assessment strategy for this module consists of various methods such as: </w:t>
            </w:r>
          </w:p>
          <w:p w:rsidR="00EC1A09" w:rsidRPr="0068239F" w:rsidRDefault="00EC1A09" w:rsidP="00EC1A09">
            <w:pPr>
              <w:pStyle w:val="Default"/>
              <w:rPr>
                <w:color w:val="000000" w:themeColor="text1"/>
                <w:sz w:val="22"/>
                <w:szCs w:val="22"/>
              </w:rPr>
            </w:pPr>
            <w:r w:rsidRPr="0068239F">
              <w:rPr>
                <w:color w:val="000000" w:themeColor="text1"/>
                <w:sz w:val="22"/>
                <w:szCs w:val="22"/>
              </w:rPr>
              <w:t>In class activity: The use of discussion-problem approach and discussion-debate will consolidate and develop underpinning knowledge, providing opportunities for you to develop analytical and problem solving skills. Assessment preparation: Examination skills techniques will include working on practice examination questions for which feedback will be provided.</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Summative assessment strategy</w:t>
            </w:r>
          </w:p>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lastRenderedPageBreak/>
              <w:t>(brief)</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68239F" w:rsidRDefault="00EC1A09" w:rsidP="00BB3572">
            <w:pPr>
              <w:rPr>
                <w:rFonts w:ascii="Arial" w:hAnsi="Arial" w:cs="Arial"/>
                <w:color w:val="000000" w:themeColor="text1"/>
              </w:rPr>
            </w:pPr>
            <w:r w:rsidRPr="0068239F">
              <w:rPr>
                <w:rFonts w:ascii="Arial" w:hAnsi="Arial" w:cs="Arial"/>
                <w:color w:val="000000" w:themeColor="text1"/>
              </w:rPr>
              <w:lastRenderedPageBreak/>
              <w:t xml:space="preserve">Three methods of summative assessments have been designed for this module: Presentation, assignment and written exam. </w:t>
            </w:r>
          </w:p>
          <w:p w:rsidR="00EC1A09" w:rsidRPr="0068239F" w:rsidRDefault="00716E1B" w:rsidP="00AE0449">
            <w:pPr>
              <w:rPr>
                <w:rFonts w:ascii="Arial" w:eastAsiaTheme="minorHAnsi" w:hAnsi="Arial" w:cs="Arial"/>
                <w:color w:val="000000" w:themeColor="text1"/>
              </w:rPr>
            </w:pPr>
            <w:r w:rsidRPr="0068239F">
              <w:rPr>
                <w:rFonts w:ascii="Arial" w:hAnsi="Arial" w:cs="Arial"/>
                <w:color w:val="000000" w:themeColor="text1"/>
              </w:rPr>
              <w:t>Presentation is a comment on stock game which students will undertake during the semester.</w:t>
            </w:r>
            <w:r w:rsidR="00EC1A09" w:rsidRPr="0068239F">
              <w:rPr>
                <w:rFonts w:ascii="Arial" w:hAnsi="Arial" w:cs="Arial"/>
                <w:color w:val="000000" w:themeColor="text1"/>
              </w:rPr>
              <w:t xml:space="preserve"> The assignment will enable you to demonstrate your knowledge</w:t>
            </w:r>
            <w:r w:rsidRPr="0068239F">
              <w:rPr>
                <w:rFonts w:ascii="Arial" w:hAnsi="Arial" w:cs="Arial"/>
                <w:color w:val="000000" w:themeColor="text1"/>
              </w:rPr>
              <w:t xml:space="preserve"> </w:t>
            </w:r>
            <w:r w:rsidRPr="0068239F">
              <w:rPr>
                <w:rFonts w:ascii="Arial" w:hAnsi="Arial" w:cs="Arial"/>
                <w:color w:val="000000" w:themeColor="text1"/>
              </w:rPr>
              <w:lastRenderedPageBreak/>
              <w:t>on this same topic</w:t>
            </w:r>
            <w:r w:rsidR="00EC1A09" w:rsidRPr="0068239F">
              <w:rPr>
                <w:rFonts w:ascii="Arial" w:hAnsi="Arial" w:cs="Arial"/>
                <w:color w:val="000000" w:themeColor="text1"/>
              </w:rPr>
              <w:t>. The closed book examination will enable you to demonstrate and review your knowledge and understanding of the associated risk in operations of Islamic banks and other Islamic financial institutions.</w:t>
            </w:r>
          </w:p>
          <w:p w:rsidR="00EC1A09" w:rsidRPr="0068239F" w:rsidRDefault="00EC1A09" w:rsidP="001B17C2">
            <w:pPr>
              <w:rPr>
                <w:rFonts w:ascii="Arial" w:hAnsi="Arial" w:cs="Arial"/>
                <w:color w:val="000000" w:themeColor="text1"/>
              </w:rPr>
            </w:pPr>
          </w:p>
        </w:tc>
      </w:tr>
      <w:tr w:rsidR="00EC1A09" w:rsidRPr="00EC1A09" w:rsidTr="00EC1A09">
        <w:trPr>
          <w:trHeight w:val="44"/>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lastRenderedPageBreak/>
              <w:t>Summative assessment</w:t>
            </w:r>
          </w:p>
        </w:tc>
        <w:tc>
          <w:tcPr>
            <w:tcW w:w="629" w:type="dxa"/>
          </w:tcPr>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Item</w:t>
            </w:r>
          </w:p>
        </w:tc>
        <w:tc>
          <w:tcPr>
            <w:tcW w:w="781" w:type="dxa"/>
          </w:tcPr>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Final item?</w:t>
            </w:r>
          </w:p>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Y/N</w:t>
            </w:r>
          </w:p>
        </w:tc>
        <w:tc>
          <w:tcPr>
            <w:tcW w:w="1339" w:type="dxa"/>
            <w:gridSpan w:val="2"/>
          </w:tcPr>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Method</w:t>
            </w:r>
          </w:p>
        </w:tc>
        <w:tc>
          <w:tcPr>
            <w:tcW w:w="1283" w:type="dxa"/>
            <w:gridSpan w:val="2"/>
          </w:tcPr>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KIS category</w:t>
            </w:r>
          </w:p>
        </w:tc>
        <w:tc>
          <w:tcPr>
            <w:tcW w:w="1317" w:type="dxa"/>
            <w:gridSpan w:val="2"/>
          </w:tcPr>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Description</w:t>
            </w:r>
          </w:p>
        </w:tc>
        <w:tc>
          <w:tcPr>
            <w:tcW w:w="950" w:type="dxa"/>
          </w:tcPr>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LO</w:t>
            </w:r>
          </w:p>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number</w:t>
            </w:r>
          </w:p>
        </w:tc>
        <w:tc>
          <w:tcPr>
            <w:tcW w:w="1183" w:type="dxa"/>
          </w:tcPr>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Weighting</w:t>
            </w:r>
          </w:p>
          <w:p w:rsidR="00EC1A09" w:rsidRPr="0068239F" w:rsidRDefault="00EC1A09" w:rsidP="00D367D0">
            <w:pPr>
              <w:rPr>
                <w:rFonts w:ascii="Arial" w:hAnsi="Arial" w:cs="Arial"/>
                <w:b/>
                <w:color w:val="000000" w:themeColor="text1"/>
              </w:rPr>
            </w:pPr>
            <w:r w:rsidRPr="0068239F">
              <w:rPr>
                <w:rFonts w:ascii="Arial" w:hAnsi="Arial" w:cs="Arial"/>
                <w:b/>
                <w:color w:val="000000" w:themeColor="text1"/>
              </w:rPr>
              <w:t>%</w:t>
            </w:r>
          </w:p>
        </w:tc>
      </w:tr>
      <w:tr w:rsidR="00EC1A09" w:rsidRPr="00EC1A09" w:rsidTr="00EC1A09">
        <w:trPr>
          <w:trHeight w:val="36"/>
        </w:trPr>
        <w:tc>
          <w:tcPr>
            <w:tcW w:w="2204" w:type="dxa"/>
            <w:vMerge/>
          </w:tcPr>
          <w:p w:rsidR="00EC1A09" w:rsidRPr="00EC1A09" w:rsidRDefault="00EC1A09" w:rsidP="00D367D0">
            <w:pPr>
              <w:rPr>
                <w:rFonts w:ascii="Arial" w:hAnsi="Arial" w:cs="Arial"/>
                <w:b/>
                <w:color w:val="000000" w:themeColor="text1"/>
                <w:sz w:val="24"/>
                <w:szCs w:val="24"/>
              </w:rPr>
            </w:pPr>
          </w:p>
        </w:tc>
        <w:tc>
          <w:tcPr>
            <w:tcW w:w="629" w:type="dxa"/>
          </w:tcPr>
          <w:p w:rsidR="00EC1A09" w:rsidRPr="0068239F" w:rsidRDefault="00EC1A09" w:rsidP="00D367D0">
            <w:pPr>
              <w:rPr>
                <w:rFonts w:ascii="Arial" w:hAnsi="Arial" w:cs="Arial"/>
                <w:color w:val="000000" w:themeColor="text1"/>
              </w:rPr>
            </w:pPr>
          </w:p>
        </w:tc>
        <w:tc>
          <w:tcPr>
            <w:tcW w:w="781" w:type="dxa"/>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N</w:t>
            </w:r>
          </w:p>
        </w:tc>
        <w:tc>
          <w:tcPr>
            <w:tcW w:w="1339" w:type="dxa"/>
            <w:gridSpan w:val="2"/>
          </w:tcPr>
          <w:p w:rsidR="00EC1A09" w:rsidRPr="0068239F" w:rsidRDefault="00B0377D" w:rsidP="00D367D0">
            <w:pPr>
              <w:rPr>
                <w:rFonts w:ascii="Arial" w:hAnsi="Arial" w:cs="Arial"/>
                <w:color w:val="000000" w:themeColor="text1"/>
              </w:rPr>
            </w:pPr>
            <w:r>
              <w:rPr>
                <w:rFonts w:ascii="Arial" w:hAnsi="Arial" w:cs="Arial"/>
                <w:color w:val="000000" w:themeColor="text1"/>
              </w:rPr>
              <w:t xml:space="preserve">In-class assessment </w:t>
            </w:r>
            <w:r w:rsidR="00EC1A09" w:rsidRPr="0068239F">
              <w:rPr>
                <w:rFonts w:ascii="Arial" w:hAnsi="Arial" w:cs="Arial"/>
                <w:color w:val="000000" w:themeColor="text1"/>
              </w:rPr>
              <w:t xml:space="preserve"> </w:t>
            </w:r>
          </w:p>
        </w:tc>
        <w:tc>
          <w:tcPr>
            <w:tcW w:w="1283" w:type="dxa"/>
            <w:gridSpan w:val="2"/>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 xml:space="preserve">Practical </w:t>
            </w:r>
          </w:p>
        </w:tc>
        <w:tc>
          <w:tcPr>
            <w:tcW w:w="1317" w:type="dxa"/>
            <w:gridSpan w:val="2"/>
          </w:tcPr>
          <w:p w:rsidR="00EC1A09" w:rsidRPr="0068239F" w:rsidRDefault="00EC1A09" w:rsidP="00D367D0">
            <w:pPr>
              <w:rPr>
                <w:rFonts w:ascii="Arial" w:hAnsi="Arial" w:cs="Arial"/>
                <w:color w:val="000000" w:themeColor="text1"/>
              </w:rPr>
            </w:pPr>
          </w:p>
        </w:tc>
        <w:tc>
          <w:tcPr>
            <w:tcW w:w="950" w:type="dxa"/>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1</w:t>
            </w:r>
          </w:p>
        </w:tc>
        <w:tc>
          <w:tcPr>
            <w:tcW w:w="1183" w:type="dxa"/>
          </w:tcPr>
          <w:p w:rsidR="00EC1A09" w:rsidRPr="0068239F" w:rsidRDefault="00B0377D" w:rsidP="00D367D0">
            <w:pPr>
              <w:rPr>
                <w:rFonts w:ascii="Arial" w:hAnsi="Arial" w:cs="Arial"/>
                <w:color w:val="000000" w:themeColor="text1"/>
              </w:rPr>
            </w:pPr>
            <w:r>
              <w:rPr>
                <w:rFonts w:ascii="Arial" w:hAnsi="Arial" w:cs="Arial"/>
                <w:color w:val="000000" w:themeColor="text1"/>
              </w:rPr>
              <w:t>25</w:t>
            </w:r>
          </w:p>
        </w:tc>
      </w:tr>
      <w:tr w:rsidR="00EC1A09" w:rsidRPr="00EC1A09" w:rsidTr="00EC1A09">
        <w:trPr>
          <w:trHeight w:val="36"/>
        </w:trPr>
        <w:tc>
          <w:tcPr>
            <w:tcW w:w="2204" w:type="dxa"/>
            <w:vMerge/>
          </w:tcPr>
          <w:p w:rsidR="00EC1A09" w:rsidRPr="00EC1A09" w:rsidRDefault="00EC1A09" w:rsidP="00D367D0">
            <w:pPr>
              <w:rPr>
                <w:rFonts w:ascii="Arial" w:hAnsi="Arial" w:cs="Arial"/>
                <w:b/>
                <w:color w:val="000000" w:themeColor="text1"/>
                <w:sz w:val="24"/>
                <w:szCs w:val="24"/>
              </w:rPr>
            </w:pPr>
          </w:p>
        </w:tc>
        <w:tc>
          <w:tcPr>
            <w:tcW w:w="629" w:type="dxa"/>
          </w:tcPr>
          <w:p w:rsidR="00EC1A09" w:rsidRPr="0068239F" w:rsidRDefault="00EC1A09" w:rsidP="00D367D0">
            <w:pPr>
              <w:rPr>
                <w:rFonts w:ascii="Arial" w:hAnsi="Arial" w:cs="Arial"/>
                <w:color w:val="000000" w:themeColor="text1"/>
              </w:rPr>
            </w:pPr>
          </w:p>
        </w:tc>
        <w:tc>
          <w:tcPr>
            <w:tcW w:w="781" w:type="dxa"/>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 xml:space="preserve">N </w:t>
            </w:r>
          </w:p>
        </w:tc>
        <w:tc>
          <w:tcPr>
            <w:tcW w:w="1339" w:type="dxa"/>
            <w:gridSpan w:val="2"/>
          </w:tcPr>
          <w:p w:rsidR="00EC1A09" w:rsidRPr="0068239F" w:rsidRDefault="00B0377D" w:rsidP="00D367D0">
            <w:pPr>
              <w:rPr>
                <w:rFonts w:ascii="Arial" w:hAnsi="Arial" w:cs="Arial"/>
                <w:color w:val="000000" w:themeColor="text1"/>
              </w:rPr>
            </w:pPr>
            <w:r>
              <w:rPr>
                <w:rFonts w:ascii="Arial" w:hAnsi="Arial" w:cs="Arial"/>
                <w:color w:val="000000" w:themeColor="text1"/>
              </w:rPr>
              <w:t xml:space="preserve">Project </w:t>
            </w:r>
            <w:proofErr w:type="spellStart"/>
            <w:r>
              <w:rPr>
                <w:rFonts w:ascii="Arial" w:hAnsi="Arial" w:cs="Arial"/>
                <w:color w:val="000000" w:themeColor="text1"/>
              </w:rPr>
              <w:t>portofolio</w:t>
            </w:r>
            <w:proofErr w:type="spellEnd"/>
            <w:r w:rsidR="00EC1A09" w:rsidRPr="0068239F">
              <w:rPr>
                <w:rFonts w:ascii="Arial" w:hAnsi="Arial" w:cs="Arial"/>
                <w:color w:val="000000" w:themeColor="text1"/>
              </w:rPr>
              <w:t xml:space="preserve"> </w:t>
            </w:r>
          </w:p>
        </w:tc>
        <w:tc>
          <w:tcPr>
            <w:tcW w:w="1283" w:type="dxa"/>
            <w:gridSpan w:val="2"/>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 xml:space="preserve">Coursework </w:t>
            </w:r>
          </w:p>
        </w:tc>
        <w:tc>
          <w:tcPr>
            <w:tcW w:w="1317" w:type="dxa"/>
            <w:gridSpan w:val="2"/>
          </w:tcPr>
          <w:p w:rsidR="00EC1A09" w:rsidRPr="0068239F" w:rsidRDefault="00EC1A09" w:rsidP="00D367D0">
            <w:pPr>
              <w:rPr>
                <w:rFonts w:ascii="Arial" w:hAnsi="Arial" w:cs="Arial"/>
                <w:color w:val="000000" w:themeColor="text1"/>
              </w:rPr>
            </w:pPr>
          </w:p>
        </w:tc>
        <w:tc>
          <w:tcPr>
            <w:tcW w:w="950" w:type="dxa"/>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2</w:t>
            </w:r>
          </w:p>
        </w:tc>
        <w:tc>
          <w:tcPr>
            <w:tcW w:w="1183" w:type="dxa"/>
          </w:tcPr>
          <w:p w:rsidR="00EC1A09" w:rsidRPr="0068239F" w:rsidRDefault="00B0377D" w:rsidP="00D367D0">
            <w:pPr>
              <w:rPr>
                <w:rFonts w:ascii="Arial" w:hAnsi="Arial" w:cs="Arial"/>
                <w:color w:val="000000" w:themeColor="text1"/>
              </w:rPr>
            </w:pPr>
            <w:r>
              <w:rPr>
                <w:rFonts w:ascii="Arial" w:hAnsi="Arial" w:cs="Arial"/>
                <w:color w:val="000000" w:themeColor="text1"/>
              </w:rPr>
              <w:t>2</w:t>
            </w:r>
            <w:bookmarkStart w:id="0" w:name="_GoBack"/>
            <w:bookmarkEnd w:id="0"/>
            <w:r>
              <w:rPr>
                <w:rFonts w:ascii="Arial" w:hAnsi="Arial" w:cs="Arial"/>
                <w:color w:val="000000" w:themeColor="text1"/>
              </w:rPr>
              <w:t>5</w:t>
            </w:r>
          </w:p>
        </w:tc>
      </w:tr>
      <w:tr w:rsidR="00EC1A09" w:rsidRPr="00EC1A09" w:rsidTr="00EC1A09">
        <w:trPr>
          <w:trHeight w:val="36"/>
        </w:trPr>
        <w:tc>
          <w:tcPr>
            <w:tcW w:w="2204" w:type="dxa"/>
            <w:vMerge/>
          </w:tcPr>
          <w:p w:rsidR="00EC1A09" w:rsidRPr="00EC1A09" w:rsidRDefault="00EC1A09" w:rsidP="00D367D0">
            <w:pPr>
              <w:rPr>
                <w:rFonts w:ascii="Arial" w:hAnsi="Arial" w:cs="Arial"/>
                <w:b/>
                <w:color w:val="000000" w:themeColor="text1"/>
                <w:sz w:val="24"/>
                <w:szCs w:val="24"/>
              </w:rPr>
            </w:pPr>
          </w:p>
        </w:tc>
        <w:tc>
          <w:tcPr>
            <w:tcW w:w="629" w:type="dxa"/>
          </w:tcPr>
          <w:p w:rsidR="00EC1A09" w:rsidRPr="0068239F" w:rsidRDefault="00EC1A09" w:rsidP="00D367D0">
            <w:pPr>
              <w:rPr>
                <w:rFonts w:ascii="Arial" w:hAnsi="Arial" w:cs="Arial"/>
                <w:color w:val="000000" w:themeColor="text1"/>
              </w:rPr>
            </w:pPr>
          </w:p>
        </w:tc>
        <w:tc>
          <w:tcPr>
            <w:tcW w:w="781" w:type="dxa"/>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Y</w:t>
            </w:r>
          </w:p>
        </w:tc>
        <w:tc>
          <w:tcPr>
            <w:tcW w:w="1339" w:type="dxa"/>
            <w:gridSpan w:val="2"/>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 xml:space="preserve">Exam </w:t>
            </w:r>
          </w:p>
        </w:tc>
        <w:tc>
          <w:tcPr>
            <w:tcW w:w="1283" w:type="dxa"/>
            <w:gridSpan w:val="2"/>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 xml:space="preserve">Written exam </w:t>
            </w:r>
          </w:p>
        </w:tc>
        <w:tc>
          <w:tcPr>
            <w:tcW w:w="1317" w:type="dxa"/>
            <w:gridSpan w:val="2"/>
          </w:tcPr>
          <w:p w:rsidR="00EC1A09" w:rsidRPr="0068239F" w:rsidRDefault="00EC1A09" w:rsidP="00D367D0">
            <w:pPr>
              <w:rPr>
                <w:rFonts w:ascii="Arial" w:hAnsi="Arial" w:cs="Arial"/>
                <w:color w:val="000000" w:themeColor="text1"/>
              </w:rPr>
            </w:pPr>
          </w:p>
        </w:tc>
        <w:tc>
          <w:tcPr>
            <w:tcW w:w="950" w:type="dxa"/>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3</w:t>
            </w:r>
          </w:p>
        </w:tc>
        <w:tc>
          <w:tcPr>
            <w:tcW w:w="1183" w:type="dxa"/>
          </w:tcPr>
          <w:p w:rsidR="00EC1A09" w:rsidRPr="0068239F" w:rsidRDefault="00EC1A09" w:rsidP="00D367D0">
            <w:pPr>
              <w:jc w:val="both"/>
              <w:rPr>
                <w:rFonts w:ascii="Arial" w:hAnsi="Arial" w:cs="Arial"/>
                <w:color w:val="000000" w:themeColor="text1"/>
              </w:rPr>
            </w:pPr>
            <w:r w:rsidRPr="0068239F">
              <w:rPr>
                <w:rFonts w:ascii="Arial" w:hAnsi="Arial" w:cs="Arial"/>
                <w:color w:val="000000" w:themeColor="text1"/>
              </w:rPr>
              <w:t>50</w:t>
            </w:r>
          </w:p>
        </w:tc>
      </w:tr>
      <w:tr w:rsidR="00EC1A09" w:rsidRPr="00EC1A09" w:rsidTr="00EC1A09">
        <w:trPr>
          <w:trHeight w:val="46"/>
        </w:trPr>
        <w:tc>
          <w:tcPr>
            <w:tcW w:w="2204" w:type="dxa"/>
            <w:vMerge w:val="restart"/>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KIS Summary (assessment)</w:t>
            </w:r>
          </w:p>
        </w:tc>
        <w:tc>
          <w:tcPr>
            <w:tcW w:w="1934" w:type="dxa"/>
            <w:gridSpan w:val="3"/>
          </w:tcPr>
          <w:p w:rsidR="00EC1A09" w:rsidRPr="0068239F" w:rsidRDefault="00EC1A09" w:rsidP="00D367D0">
            <w:pPr>
              <w:rPr>
                <w:rFonts w:ascii="Arial" w:hAnsi="Arial" w:cs="Arial"/>
                <w:color w:val="000000" w:themeColor="text1"/>
              </w:rPr>
            </w:pPr>
          </w:p>
        </w:tc>
        <w:tc>
          <w:tcPr>
            <w:tcW w:w="5548" w:type="dxa"/>
            <w:gridSpan w:val="7"/>
          </w:tcPr>
          <w:p w:rsidR="00EC1A09" w:rsidRPr="0068239F" w:rsidRDefault="00EC1A09" w:rsidP="00D367D0">
            <w:pPr>
              <w:rPr>
                <w:rFonts w:ascii="Arial" w:hAnsi="Arial" w:cs="Arial"/>
                <w:color w:val="000000" w:themeColor="text1"/>
              </w:rPr>
            </w:pPr>
            <w:r w:rsidRPr="0068239F">
              <w:rPr>
                <w:rFonts w:ascii="Arial" w:hAnsi="Arial" w:cs="Arial"/>
                <w:color w:val="000000" w:themeColor="text1"/>
              </w:rPr>
              <w:t>%</w:t>
            </w:r>
          </w:p>
        </w:tc>
      </w:tr>
      <w:tr w:rsidR="00EC1A09" w:rsidRPr="00EC1A09" w:rsidTr="00EC1A09">
        <w:trPr>
          <w:trHeight w:val="46"/>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68239F" w:rsidRDefault="00283791" w:rsidP="00D367D0">
            <w:pPr>
              <w:rPr>
                <w:rFonts w:ascii="Arial" w:hAnsi="Arial" w:cs="Arial"/>
                <w:color w:val="000000" w:themeColor="text1"/>
              </w:rPr>
            </w:pPr>
            <w:r w:rsidRPr="00283791">
              <w:rPr>
                <w:rFonts w:ascii="Arial" w:hAnsi="Arial" w:cs="Arial"/>
                <w:color w:val="000000" w:themeColor="text1"/>
              </w:rPr>
              <w:t>1. stock screening and stock market game</w:t>
            </w:r>
          </w:p>
        </w:tc>
        <w:tc>
          <w:tcPr>
            <w:tcW w:w="5548" w:type="dxa"/>
            <w:gridSpan w:val="7"/>
          </w:tcPr>
          <w:p w:rsidR="00EC1A09" w:rsidRPr="0068239F" w:rsidRDefault="00283791" w:rsidP="00D367D0">
            <w:pPr>
              <w:rPr>
                <w:rFonts w:ascii="Arial" w:hAnsi="Arial" w:cs="Arial"/>
                <w:color w:val="000000" w:themeColor="text1"/>
              </w:rPr>
            </w:pPr>
            <w:r>
              <w:rPr>
                <w:rFonts w:ascii="Arial" w:hAnsi="Arial" w:cs="Arial"/>
                <w:color w:val="000000" w:themeColor="text1"/>
              </w:rPr>
              <w:t>25</w:t>
            </w:r>
            <w:r w:rsidR="00EC1A09" w:rsidRPr="0068239F">
              <w:rPr>
                <w:rFonts w:ascii="Arial" w:hAnsi="Arial" w:cs="Arial"/>
                <w:color w:val="000000" w:themeColor="text1"/>
              </w:rPr>
              <w:t xml:space="preserve"> </w:t>
            </w:r>
          </w:p>
        </w:tc>
      </w:tr>
      <w:tr w:rsidR="00EC1A09" w:rsidRPr="00EC1A09" w:rsidTr="00EC1A09">
        <w:trPr>
          <w:trHeight w:val="427"/>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68239F" w:rsidRDefault="00283791" w:rsidP="00D367D0">
            <w:pPr>
              <w:rPr>
                <w:rFonts w:ascii="Arial" w:hAnsi="Arial" w:cs="Arial"/>
                <w:color w:val="000000" w:themeColor="text1"/>
              </w:rPr>
            </w:pPr>
            <w:r w:rsidRPr="00283791">
              <w:rPr>
                <w:rFonts w:ascii="Arial" w:hAnsi="Arial" w:cs="Arial"/>
                <w:color w:val="000000" w:themeColor="text1"/>
              </w:rPr>
              <w:t>2. presentation and written assignment (portfolio project)</w:t>
            </w:r>
          </w:p>
        </w:tc>
        <w:tc>
          <w:tcPr>
            <w:tcW w:w="5548" w:type="dxa"/>
            <w:gridSpan w:val="7"/>
          </w:tcPr>
          <w:p w:rsidR="00EC1A09" w:rsidRPr="0068239F" w:rsidRDefault="00283791" w:rsidP="00D367D0">
            <w:pPr>
              <w:rPr>
                <w:rFonts w:ascii="Arial" w:hAnsi="Arial" w:cs="Arial"/>
                <w:color w:val="000000" w:themeColor="text1"/>
              </w:rPr>
            </w:pPr>
            <w:r>
              <w:rPr>
                <w:rFonts w:ascii="Arial" w:hAnsi="Arial" w:cs="Arial"/>
                <w:color w:val="000000" w:themeColor="text1"/>
              </w:rPr>
              <w:t>25</w:t>
            </w:r>
          </w:p>
        </w:tc>
      </w:tr>
      <w:tr w:rsidR="00EC1A09" w:rsidRPr="00EC1A09" w:rsidTr="00EC1A09">
        <w:trPr>
          <w:trHeight w:val="46"/>
        </w:trPr>
        <w:tc>
          <w:tcPr>
            <w:tcW w:w="2204" w:type="dxa"/>
            <w:vMerge/>
          </w:tcPr>
          <w:p w:rsidR="00EC1A09" w:rsidRPr="00EC1A09" w:rsidRDefault="00EC1A09" w:rsidP="00D367D0">
            <w:pPr>
              <w:rPr>
                <w:rFonts w:ascii="Arial" w:hAnsi="Arial" w:cs="Arial"/>
                <w:b/>
                <w:color w:val="000000" w:themeColor="text1"/>
                <w:sz w:val="24"/>
                <w:szCs w:val="24"/>
              </w:rPr>
            </w:pPr>
          </w:p>
        </w:tc>
        <w:tc>
          <w:tcPr>
            <w:tcW w:w="1934" w:type="dxa"/>
            <w:gridSpan w:val="3"/>
          </w:tcPr>
          <w:p w:rsidR="00EC1A09" w:rsidRPr="0068239F" w:rsidRDefault="00283791" w:rsidP="00D367D0">
            <w:pPr>
              <w:rPr>
                <w:rFonts w:ascii="Arial" w:hAnsi="Arial" w:cs="Arial"/>
                <w:color w:val="000000" w:themeColor="text1"/>
              </w:rPr>
            </w:pPr>
            <w:r w:rsidRPr="00283791">
              <w:rPr>
                <w:rFonts w:ascii="Arial" w:hAnsi="Arial" w:cs="Arial"/>
                <w:color w:val="000000" w:themeColor="text1"/>
              </w:rPr>
              <w:t xml:space="preserve">3. exam-test </w:t>
            </w:r>
          </w:p>
        </w:tc>
        <w:tc>
          <w:tcPr>
            <w:tcW w:w="5548" w:type="dxa"/>
            <w:gridSpan w:val="7"/>
          </w:tcPr>
          <w:p w:rsidR="00EC1A09" w:rsidRPr="0068239F" w:rsidRDefault="00283791" w:rsidP="00D367D0">
            <w:pPr>
              <w:rPr>
                <w:rFonts w:ascii="Arial" w:hAnsi="Arial" w:cs="Arial"/>
                <w:color w:val="000000" w:themeColor="text1"/>
              </w:rPr>
            </w:pPr>
            <w:r>
              <w:rPr>
                <w:rFonts w:ascii="Arial" w:hAnsi="Arial" w:cs="Arial"/>
                <w:color w:val="000000" w:themeColor="text1"/>
              </w:rPr>
              <w:t>50</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Feedback on assessment</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68239F" w:rsidRDefault="00EC1A09" w:rsidP="001A03DD">
            <w:pPr>
              <w:rPr>
                <w:rFonts w:ascii="Arial" w:hAnsi="Arial" w:cs="Arial"/>
                <w:color w:val="000000" w:themeColor="text1"/>
              </w:rPr>
            </w:pPr>
            <w:r w:rsidRPr="0068239F">
              <w:rPr>
                <w:rFonts w:ascii="Arial" w:hAnsi="Arial" w:cs="Arial"/>
                <w:b/>
                <w:i/>
                <w:color w:val="000000" w:themeColor="text1"/>
              </w:rPr>
              <w:t>Formative:</w:t>
            </w:r>
            <w:r w:rsidRPr="0068239F">
              <w:rPr>
                <w:rFonts w:ascii="Arial" w:hAnsi="Arial" w:cs="Arial"/>
                <w:color w:val="000000" w:themeColor="text1"/>
              </w:rPr>
              <w:t xml:space="preserve">  At the end of the lecture where Formative Assessment is conducted, or a maximum of one week.</w:t>
            </w:r>
          </w:p>
          <w:p w:rsidR="00EC1A09" w:rsidRPr="0068239F" w:rsidRDefault="00EC1A09" w:rsidP="00AD3700">
            <w:pPr>
              <w:rPr>
                <w:rFonts w:ascii="Arial" w:hAnsi="Arial" w:cs="Arial"/>
                <w:color w:val="000000" w:themeColor="text1"/>
              </w:rPr>
            </w:pPr>
            <w:r w:rsidRPr="0068239F">
              <w:rPr>
                <w:rFonts w:ascii="Arial" w:hAnsi="Arial" w:cs="Arial"/>
                <w:b/>
                <w:i/>
                <w:color w:val="000000" w:themeColor="text1"/>
              </w:rPr>
              <w:t>Summative</w:t>
            </w:r>
            <w:r w:rsidRPr="0068239F">
              <w:rPr>
                <w:rFonts w:ascii="Arial" w:hAnsi="Arial" w:cs="Arial"/>
                <w:color w:val="000000" w:themeColor="text1"/>
              </w:rPr>
              <w:t xml:space="preserve">:  Maximum of </w:t>
            </w:r>
            <w:proofErr w:type="gramStart"/>
            <w:r w:rsidR="00AD3700">
              <w:rPr>
                <w:rFonts w:ascii="Arial" w:hAnsi="Arial" w:cs="Arial"/>
                <w:color w:val="000000" w:themeColor="text1"/>
              </w:rPr>
              <w:t xml:space="preserve">3 </w:t>
            </w:r>
            <w:r w:rsidRPr="0068239F">
              <w:rPr>
                <w:rFonts w:ascii="Arial" w:hAnsi="Arial" w:cs="Arial"/>
                <w:color w:val="000000" w:themeColor="text1"/>
              </w:rPr>
              <w:t xml:space="preserve"> weeks</w:t>
            </w:r>
            <w:proofErr w:type="gramEnd"/>
            <w:r w:rsidRPr="0068239F">
              <w:rPr>
                <w:rFonts w:ascii="Arial" w:hAnsi="Arial" w:cs="Arial"/>
                <w:color w:val="000000" w:themeColor="text1"/>
              </w:rPr>
              <w:t xml:space="preserve">.  </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pass mark</w:t>
            </w:r>
          </w:p>
          <w:p w:rsidR="00EC1A09" w:rsidRPr="00EC1A09" w:rsidRDefault="00EC1A09" w:rsidP="00D367D0">
            <w:pPr>
              <w:rPr>
                <w:rFonts w:ascii="Arial" w:hAnsi="Arial" w:cs="Arial"/>
                <w:b/>
                <w:color w:val="000000" w:themeColor="text1"/>
                <w:sz w:val="24"/>
                <w:szCs w:val="24"/>
              </w:rPr>
            </w:pPr>
          </w:p>
        </w:tc>
        <w:tc>
          <w:tcPr>
            <w:tcW w:w="7482" w:type="dxa"/>
            <w:gridSpan w:val="10"/>
          </w:tcPr>
          <w:p w:rsidR="00EC1A09" w:rsidRPr="0068239F" w:rsidRDefault="000F3F68" w:rsidP="00D367D0">
            <w:pPr>
              <w:rPr>
                <w:rFonts w:ascii="Arial" w:hAnsi="Arial" w:cs="Arial"/>
                <w:color w:val="000000" w:themeColor="text1"/>
              </w:rPr>
            </w:pPr>
            <w:r>
              <w:rPr>
                <w:rFonts w:ascii="Arial" w:hAnsi="Arial" w:cs="Arial"/>
                <w:color w:val="000000" w:themeColor="text1"/>
              </w:rPr>
              <w:t>5</w:t>
            </w:r>
            <w:r w:rsidR="00EC1A09" w:rsidRPr="0068239F">
              <w:rPr>
                <w:rFonts w:ascii="Arial" w:hAnsi="Arial" w:cs="Arial"/>
                <w:color w:val="000000" w:themeColor="text1"/>
              </w:rPr>
              <w:t>0%</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Indicative reading list and other learning resources</w:t>
            </w:r>
          </w:p>
          <w:p w:rsidR="00EC1A09" w:rsidRPr="00EC1A09" w:rsidRDefault="00EC1A09" w:rsidP="00D367D0">
            <w:pPr>
              <w:rPr>
                <w:rFonts w:ascii="Arial" w:hAnsi="Arial" w:cs="Arial"/>
                <w:b/>
                <w:color w:val="000000" w:themeColor="text1"/>
                <w:sz w:val="24"/>
                <w:szCs w:val="24"/>
              </w:rPr>
            </w:pPr>
          </w:p>
        </w:tc>
        <w:tc>
          <w:tcPr>
            <w:tcW w:w="7482" w:type="dxa"/>
            <w:gridSpan w:val="10"/>
          </w:tcPr>
          <w:p w:rsidR="0068239F" w:rsidRDefault="0068239F" w:rsidP="00E20C6D">
            <w:pPr>
              <w:pStyle w:val="ListParagraph"/>
              <w:numPr>
                <w:ilvl w:val="0"/>
                <w:numId w:val="15"/>
              </w:numPr>
              <w:autoSpaceDE w:val="0"/>
              <w:autoSpaceDN w:val="0"/>
              <w:adjustRightInd w:val="0"/>
            </w:pPr>
            <w:r w:rsidRPr="0068239F">
              <w:t>Bacha. O.I and Mirakhor.A (2013), Islamic Capital Markets: A Comparative Approach Wiley, 2013</w:t>
            </w:r>
          </w:p>
          <w:p w:rsidR="0068239F" w:rsidRDefault="0068239F" w:rsidP="0068239F">
            <w:pPr>
              <w:pStyle w:val="ListParagraph"/>
              <w:numPr>
                <w:ilvl w:val="0"/>
                <w:numId w:val="15"/>
              </w:numPr>
              <w:autoSpaceDE w:val="0"/>
              <w:autoSpaceDN w:val="0"/>
              <w:adjustRightInd w:val="0"/>
            </w:pPr>
            <w:r w:rsidRPr="0068239F">
              <w:t xml:space="preserve">Dusuki. A.W., (2011), Islamic Financial System, Principles &amp; Operations, ISRA, Kuala Lumpur, Malaysia. </w:t>
            </w:r>
          </w:p>
          <w:p w:rsidR="0068239F" w:rsidRPr="0068239F" w:rsidRDefault="0068239F" w:rsidP="0068239F">
            <w:pPr>
              <w:pStyle w:val="ListParagraph"/>
              <w:numPr>
                <w:ilvl w:val="0"/>
                <w:numId w:val="15"/>
              </w:numPr>
              <w:autoSpaceDE w:val="0"/>
              <w:autoSpaceDN w:val="0"/>
              <w:adjustRightInd w:val="0"/>
            </w:pPr>
            <w:r w:rsidRPr="0068239F">
              <w:t>Hassan.M.K and Mahlknecht,.M (2011) Islamic Capital Markets: Products and Strategies, Wiley.</w:t>
            </w:r>
          </w:p>
          <w:p w:rsidR="0068239F" w:rsidRDefault="0068239F" w:rsidP="0068239F">
            <w:pPr>
              <w:pStyle w:val="ListParagraph"/>
              <w:numPr>
                <w:ilvl w:val="0"/>
                <w:numId w:val="15"/>
              </w:numPr>
              <w:autoSpaceDE w:val="0"/>
              <w:autoSpaceDN w:val="0"/>
              <w:adjustRightInd w:val="0"/>
            </w:pPr>
            <w:r w:rsidRPr="0068239F">
              <w:t xml:space="preserve">Krichene.N (2013),Islamic Capital Markets: Theory and Practice, Wiley. </w:t>
            </w:r>
          </w:p>
          <w:p w:rsidR="00EC1A09" w:rsidRPr="0068239F" w:rsidRDefault="00716E1B" w:rsidP="0068239F">
            <w:pPr>
              <w:pStyle w:val="ListParagraph"/>
              <w:numPr>
                <w:ilvl w:val="0"/>
                <w:numId w:val="15"/>
              </w:numPr>
              <w:autoSpaceDE w:val="0"/>
              <w:autoSpaceDN w:val="0"/>
              <w:adjustRightInd w:val="0"/>
            </w:pPr>
            <w:r w:rsidRPr="0068239F">
              <w:t>Omar</w:t>
            </w:r>
            <w:r w:rsidR="006D009C" w:rsidRPr="0068239F">
              <w:t xml:space="preserve">.A, </w:t>
            </w:r>
            <w:r w:rsidRPr="0068239F">
              <w:t>Abduh</w:t>
            </w:r>
            <w:r w:rsidR="006D009C" w:rsidRPr="0068239F">
              <w:t>. M</w:t>
            </w:r>
            <w:r w:rsidRPr="0068239F">
              <w:t>,</w:t>
            </w:r>
            <w:r w:rsidR="006D009C" w:rsidRPr="0068239F">
              <w:t xml:space="preserve"> and </w:t>
            </w:r>
            <w:r w:rsidRPr="0068239F">
              <w:t>Sukmana</w:t>
            </w:r>
            <w:r w:rsidR="006D009C" w:rsidRPr="0068239F">
              <w:t xml:space="preserve">. R (2013) </w:t>
            </w:r>
            <w:r w:rsidRPr="0068239F">
              <w:t xml:space="preserve">, Fundamentals of Islamic Money and Capital Markets, </w:t>
            </w:r>
            <w:r w:rsidR="006D009C" w:rsidRPr="0068239F">
              <w:t xml:space="preserve">Wiley. </w:t>
            </w:r>
          </w:p>
        </w:tc>
      </w:tr>
      <w:tr w:rsidR="00EC1A09" w:rsidRPr="00EC1A09" w:rsidTr="00EC1A09">
        <w:tc>
          <w:tcPr>
            <w:tcW w:w="2204" w:type="dxa"/>
          </w:tcPr>
          <w:p w:rsidR="00EC1A09" w:rsidRPr="00EC1A09" w:rsidRDefault="00EC1A09" w:rsidP="00D367D0">
            <w:pPr>
              <w:rPr>
                <w:rFonts w:ascii="Arial" w:hAnsi="Arial" w:cs="Arial"/>
                <w:b/>
                <w:color w:val="000000" w:themeColor="text1"/>
                <w:sz w:val="24"/>
                <w:szCs w:val="24"/>
              </w:rPr>
            </w:pPr>
            <w:r w:rsidRPr="00EC1A09">
              <w:rPr>
                <w:rFonts w:ascii="Arial" w:hAnsi="Arial" w:cs="Arial"/>
                <w:b/>
                <w:color w:val="000000" w:themeColor="text1"/>
                <w:sz w:val="24"/>
                <w:szCs w:val="24"/>
              </w:rPr>
              <w:t>Module in use from</w:t>
            </w:r>
          </w:p>
        </w:tc>
        <w:tc>
          <w:tcPr>
            <w:tcW w:w="7482" w:type="dxa"/>
            <w:gridSpan w:val="10"/>
          </w:tcPr>
          <w:p w:rsidR="00EC1A09" w:rsidRPr="0068239F" w:rsidRDefault="00EC1A09" w:rsidP="00462683">
            <w:pPr>
              <w:rPr>
                <w:rFonts w:ascii="Arial" w:hAnsi="Arial" w:cs="Arial"/>
                <w:color w:val="000000" w:themeColor="text1"/>
              </w:rPr>
            </w:pPr>
            <w:r w:rsidRPr="0068239F">
              <w:rPr>
                <w:rFonts w:ascii="Arial" w:hAnsi="Arial" w:cs="Arial"/>
                <w:color w:val="000000" w:themeColor="text1"/>
              </w:rPr>
              <w:t xml:space="preserve">Sep 2013   </w:t>
            </w:r>
          </w:p>
        </w:tc>
      </w:tr>
    </w:tbl>
    <w:p w:rsidR="00C23D2B" w:rsidRDefault="00C23D2B"/>
    <w:sectPr w:rsidR="00C23D2B" w:rsidSect="00C23D2B">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700" w:rsidRDefault="00AD3700" w:rsidP="002271F8">
      <w:pPr>
        <w:spacing w:after="0" w:line="240" w:lineRule="auto"/>
      </w:pPr>
      <w:r>
        <w:separator/>
      </w:r>
    </w:p>
  </w:endnote>
  <w:endnote w:type="continuationSeparator" w:id="0">
    <w:p w:rsidR="00AD3700" w:rsidRDefault="00AD3700"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700" w:rsidRDefault="00AD3700" w:rsidP="002271F8">
      <w:pPr>
        <w:spacing w:after="0" w:line="240" w:lineRule="auto"/>
      </w:pPr>
      <w:r>
        <w:separator/>
      </w:r>
    </w:p>
  </w:footnote>
  <w:footnote w:type="continuationSeparator" w:id="0">
    <w:p w:rsidR="00AD3700" w:rsidRDefault="00AD3700"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00" w:rsidRPr="002271F8" w:rsidRDefault="00AD3700">
    <w:pPr>
      <w:pStyle w:val="Header"/>
      <w:rPr>
        <w:rFonts w:ascii="Arial" w:hAnsi="Arial" w:cs="Arial"/>
        <w:b/>
        <w:sz w:val="24"/>
        <w:szCs w:val="24"/>
      </w:rPr>
    </w:pPr>
  </w:p>
  <w:p w:rsidR="00AD3700" w:rsidRDefault="00AD37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505790"/>
    <w:multiLevelType w:val="hybridMultilevel"/>
    <w:tmpl w:val="EB54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20437"/>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372A15E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8">
    <w:nsid w:val="44B356A5"/>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14F0761"/>
    <w:multiLevelType w:val="hybridMultilevel"/>
    <w:tmpl w:val="DAC07166"/>
    <w:lvl w:ilvl="0" w:tplc="B72CCABA">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2849A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4E12D78"/>
    <w:multiLevelType w:val="hybridMultilevel"/>
    <w:tmpl w:val="28629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B54D13"/>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2"/>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510B7"/>
    <w:rsid w:val="000334DC"/>
    <w:rsid w:val="000B07E8"/>
    <w:rsid w:val="000F3F68"/>
    <w:rsid w:val="0015517F"/>
    <w:rsid w:val="001A03DD"/>
    <w:rsid w:val="001B17C2"/>
    <w:rsid w:val="001C4F28"/>
    <w:rsid w:val="00213ED1"/>
    <w:rsid w:val="00216BE6"/>
    <w:rsid w:val="002271F8"/>
    <w:rsid w:val="00235150"/>
    <w:rsid w:val="00283791"/>
    <w:rsid w:val="00462683"/>
    <w:rsid w:val="00477D3F"/>
    <w:rsid w:val="00485E9D"/>
    <w:rsid w:val="004903A8"/>
    <w:rsid w:val="004927D7"/>
    <w:rsid w:val="004F24D9"/>
    <w:rsid w:val="0050484C"/>
    <w:rsid w:val="00624154"/>
    <w:rsid w:val="0065446E"/>
    <w:rsid w:val="0068239F"/>
    <w:rsid w:val="00682D8E"/>
    <w:rsid w:val="0069621A"/>
    <w:rsid w:val="006D009C"/>
    <w:rsid w:val="00716E1B"/>
    <w:rsid w:val="00727208"/>
    <w:rsid w:val="007A4061"/>
    <w:rsid w:val="008468A4"/>
    <w:rsid w:val="0088280E"/>
    <w:rsid w:val="008C2636"/>
    <w:rsid w:val="00961EC1"/>
    <w:rsid w:val="00972E02"/>
    <w:rsid w:val="00993CB9"/>
    <w:rsid w:val="009D4D48"/>
    <w:rsid w:val="009F7E2F"/>
    <w:rsid w:val="00A22EF1"/>
    <w:rsid w:val="00A63877"/>
    <w:rsid w:val="00A73954"/>
    <w:rsid w:val="00AD262F"/>
    <w:rsid w:val="00AD3700"/>
    <w:rsid w:val="00AE0449"/>
    <w:rsid w:val="00B0377D"/>
    <w:rsid w:val="00B2556B"/>
    <w:rsid w:val="00B510B7"/>
    <w:rsid w:val="00B70A1D"/>
    <w:rsid w:val="00B771EF"/>
    <w:rsid w:val="00BB030A"/>
    <w:rsid w:val="00BB3572"/>
    <w:rsid w:val="00C02B1D"/>
    <w:rsid w:val="00C23D2B"/>
    <w:rsid w:val="00C531FF"/>
    <w:rsid w:val="00CA68AC"/>
    <w:rsid w:val="00CD0528"/>
    <w:rsid w:val="00CD0D93"/>
    <w:rsid w:val="00D13E5C"/>
    <w:rsid w:val="00D367D0"/>
    <w:rsid w:val="00D856AC"/>
    <w:rsid w:val="00DA3A38"/>
    <w:rsid w:val="00E117F1"/>
    <w:rsid w:val="00E20C6D"/>
    <w:rsid w:val="00E46E27"/>
    <w:rsid w:val="00E66D8F"/>
    <w:rsid w:val="00E952C5"/>
    <w:rsid w:val="00EA572B"/>
    <w:rsid w:val="00EB2B5D"/>
    <w:rsid w:val="00EC1A09"/>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 w:type="paragraph" w:styleId="CommentText">
    <w:name w:val="annotation text"/>
    <w:basedOn w:val="Normal"/>
    <w:link w:val="CommentTextChar"/>
    <w:uiPriority w:val="99"/>
    <w:semiHidden/>
    <w:unhideWhenUsed/>
    <w:rsid w:val="00EC1A09"/>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EC1A09"/>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EC1A09"/>
    <w:rPr>
      <w:sz w:val="16"/>
      <w:szCs w:val="16"/>
    </w:rPr>
  </w:style>
  <w:style w:type="paragraph" w:styleId="BalloonText">
    <w:name w:val="Balloon Text"/>
    <w:basedOn w:val="Normal"/>
    <w:link w:val="BalloonTextChar"/>
    <w:uiPriority w:val="99"/>
    <w:semiHidden/>
    <w:unhideWhenUsed/>
    <w:rsid w:val="00EC1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A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8A0C7-F592-4946-AA0A-836FCD07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zs2</cp:lastModifiedBy>
  <cp:revision>4</cp:revision>
  <dcterms:created xsi:type="dcterms:W3CDTF">2015-08-25T13:31:00Z</dcterms:created>
  <dcterms:modified xsi:type="dcterms:W3CDTF">2015-09-01T16:01:00Z</dcterms:modified>
</cp:coreProperties>
</file>