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86" w:type="dxa"/>
        <w:tblLook w:val="04A0"/>
      </w:tblPr>
      <w:tblGrid>
        <w:gridCol w:w="2141"/>
        <w:gridCol w:w="718"/>
        <w:gridCol w:w="891"/>
        <w:gridCol w:w="601"/>
        <w:gridCol w:w="930"/>
        <w:gridCol w:w="311"/>
        <w:gridCol w:w="1155"/>
        <w:gridCol w:w="1124"/>
        <w:gridCol w:w="382"/>
        <w:gridCol w:w="1083"/>
        <w:gridCol w:w="1346"/>
      </w:tblGrid>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Module code</w:t>
            </w:r>
          </w:p>
          <w:p w:rsidR="00B510B7" w:rsidRPr="00EC1A09" w:rsidRDefault="00B510B7" w:rsidP="00D367D0">
            <w:pPr>
              <w:rPr>
                <w:rFonts w:ascii="Arial" w:hAnsi="Arial" w:cs="Arial"/>
                <w:b/>
                <w:color w:val="000000" w:themeColor="text1"/>
                <w:sz w:val="24"/>
                <w:szCs w:val="24"/>
              </w:rPr>
            </w:pPr>
          </w:p>
        </w:tc>
        <w:tc>
          <w:tcPr>
            <w:tcW w:w="7482" w:type="dxa"/>
            <w:gridSpan w:val="10"/>
          </w:tcPr>
          <w:p w:rsidR="00D367D0" w:rsidRPr="00EC1A09" w:rsidRDefault="00700AAD" w:rsidP="00D367D0">
            <w:pPr>
              <w:rPr>
                <w:rFonts w:ascii="Arial" w:hAnsi="Arial" w:cs="Arial"/>
                <w:color w:val="000000" w:themeColor="text1"/>
              </w:rPr>
            </w:pPr>
            <w:r>
              <w:rPr>
                <w:rFonts w:ascii="Arial" w:hAnsi="Arial" w:cs="Arial"/>
                <w:color w:val="000000" w:themeColor="text1"/>
              </w:rPr>
              <w:t>CIF70</w:t>
            </w:r>
            <w:r w:rsidR="00E214AC">
              <w:rPr>
                <w:rFonts w:ascii="Arial" w:hAnsi="Arial" w:cs="Arial"/>
                <w:color w:val="000000" w:themeColor="text1"/>
              </w:rPr>
              <w:t>27</w:t>
            </w:r>
          </w:p>
        </w:tc>
      </w:tr>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Module title</w:t>
            </w:r>
          </w:p>
          <w:p w:rsidR="00B510B7" w:rsidRPr="00EC1A09" w:rsidRDefault="00B510B7" w:rsidP="00D367D0">
            <w:pPr>
              <w:rPr>
                <w:rFonts w:ascii="Arial" w:hAnsi="Arial" w:cs="Arial"/>
                <w:b/>
                <w:color w:val="000000" w:themeColor="text1"/>
                <w:sz w:val="24"/>
                <w:szCs w:val="24"/>
              </w:rPr>
            </w:pPr>
          </w:p>
        </w:tc>
        <w:tc>
          <w:tcPr>
            <w:tcW w:w="7482" w:type="dxa"/>
            <w:gridSpan w:val="10"/>
          </w:tcPr>
          <w:p w:rsidR="00B510B7" w:rsidRPr="00EC1A09" w:rsidRDefault="00D906FD" w:rsidP="00D367D0">
            <w:pPr>
              <w:rPr>
                <w:rFonts w:ascii="Arial" w:hAnsi="Arial" w:cs="Arial"/>
                <w:color w:val="000000" w:themeColor="text1"/>
              </w:rPr>
            </w:pPr>
            <w:r>
              <w:rPr>
                <w:rFonts w:ascii="Arial" w:hAnsi="Arial" w:cs="Arial"/>
                <w:color w:val="000000" w:themeColor="text1"/>
              </w:rPr>
              <w:t>Investment analysis from Islamic bank perspective</w:t>
            </w:r>
          </w:p>
        </w:tc>
      </w:tr>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Module leader</w:t>
            </w:r>
          </w:p>
          <w:p w:rsidR="00B510B7" w:rsidRPr="00EC1A09" w:rsidRDefault="00B510B7" w:rsidP="00D367D0">
            <w:pPr>
              <w:rPr>
                <w:rFonts w:ascii="Arial" w:hAnsi="Arial" w:cs="Arial"/>
                <w:b/>
                <w:color w:val="000000" w:themeColor="text1"/>
                <w:sz w:val="24"/>
                <w:szCs w:val="24"/>
              </w:rPr>
            </w:pPr>
          </w:p>
        </w:tc>
        <w:tc>
          <w:tcPr>
            <w:tcW w:w="7482" w:type="dxa"/>
            <w:gridSpan w:val="10"/>
          </w:tcPr>
          <w:p w:rsidR="00B510B7" w:rsidRPr="00EC1A09" w:rsidRDefault="00E952C5" w:rsidP="00D906FD">
            <w:pPr>
              <w:rPr>
                <w:rFonts w:ascii="Arial" w:hAnsi="Arial" w:cs="Arial"/>
                <w:color w:val="000000" w:themeColor="text1"/>
              </w:rPr>
            </w:pPr>
            <w:r w:rsidRPr="00EC1A09">
              <w:rPr>
                <w:rFonts w:ascii="Arial" w:hAnsi="Arial" w:cs="Arial"/>
                <w:color w:val="000000" w:themeColor="text1"/>
              </w:rPr>
              <w:t>Dr</w:t>
            </w:r>
            <w:r w:rsidR="00EC1A09">
              <w:rPr>
                <w:rFonts w:ascii="Arial" w:hAnsi="Arial" w:cs="Arial"/>
                <w:color w:val="000000" w:themeColor="text1"/>
              </w:rPr>
              <w:t xml:space="preserve">. </w:t>
            </w:r>
            <w:r w:rsidR="00D906FD">
              <w:rPr>
                <w:rFonts w:ascii="Arial" w:hAnsi="Arial" w:cs="Arial"/>
                <w:color w:val="000000" w:themeColor="text1"/>
              </w:rPr>
              <w:t>Velid Efendić</w:t>
            </w:r>
          </w:p>
        </w:tc>
      </w:tr>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Module tutors</w:t>
            </w:r>
          </w:p>
          <w:p w:rsidR="00B510B7" w:rsidRPr="00EC1A09" w:rsidRDefault="00B510B7" w:rsidP="00D367D0">
            <w:pPr>
              <w:rPr>
                <w:rFonts w:ascii="Arial" w:hAnsi="Arial" w:cs="Arial"/>
                <w:b/>
                <w:color w:val="000000" w:themeColor="text1"/>
                <w:sz w:val="24"/>
                <w:szCs w:val="24"/>
              </w:rPr>
            </w:pPr>
          </w:p>
        </w:tc>
        <w:tc>
          <w:tcPr>
            <w:tcW w:w="7482" w:type="dxa"/>
            <w:gridSpan w:val="10"/>
          </w:tcPr>
          <w:p w:rsidR="00B510B7" w:rsidRPr="00EC1A09" w:rsidRDefault="00EC1A09" w:rsidP="00D906FD">
            <w:pPr>
              <w:rPr>
                <w:rFonts w:ascii="Arial" w:hAnsi="Arial" w:cs="Arial"/>
                <w:color w:val="000000" w:themeColor="text1"/>
              </w:rPr>
            </w:pPr>
            <w:r>
              <w:rPr>
                <w:rFonts w:ascii="Arial" w:hAnsi="Arial" w:cs="Arial"/>
                <w:color w:val="000000" w:themeColor="text1"/>
              </w:rPr>
              <w:t xml:space="preserve">Dr. </w:t>
            </w:r>
            <w:r w:rsidR="00D906FD">
              <w:rPr>
                <w:rFonts w:ascii="Arial" w:hAnsi="Arial" w:cs="Arial"/>
                <w:color w:val="000000" w:themeColor="text1"/>
              </w:rPr>
              <w:t>Velid Efendić</w:t>
            </w:r>
          </w:p>
        </w:tc>
      </w:tr>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Module level</w:t>
            </w:r>
          </w:p>
          <w:p w:rsidR="00B510B7" w:rsidRPr="00EC1A09" w:rsidRDefault="00B510B7" w:rsidP="00D367D0">
            <w:pPr>
              <w:rPr>
                <w:rFonts w:ascii="Arial" w:hAnsi="Arial" w:cs="Arial"/>
                <w:b/>
                <w:color w:val="000000" w:themeColor="text1"/>
                <w:sz w:val="24"/>
                <w:szCs w:val="24"/>
              </w:rPr>
            </w:pPr>
          </w:p>
        </w:tc>
        <w:tc>
          <w:tcPr>
            <w:tcW w:w="7482" w:type="dxa"/>
            <w:gridSpan w:val="10"/>
          </w:tcPr>
          <w:p w:rsidR="00B510B7" w:rsidRPr="00EC1A09" w:rsidRDefault="00A22EF1" w:rsidP="00D367D0">
            <w:pPr>
              <w:rPr>
                <w:rFonts w:ascii="Arial" w:hAnsi="Arial" w:cs="Arial"/>
                <w:color w:val="000000" w:themeColor="text1"/>
              </w:rPr>
            </w:pPr>
            <w:r w:rsidRPr="00EC1A09">
              <w:rPr>
                <w:rFonts w:ascii="Arial" w:hAnsi="Arial" w:cs="Arial"/>
                <w:color w:val="000000" w:themeColor="text1"/>
              </w:rPr>
              <w:t>HE7</w:t>
            </w:r>
            <w:r w:rsidR="00972E02" w:rsidRPr="00EC1A09">
              <w:rPr>
                <w:rFonts w:ascii="Arial" w:hAnsi="Arial" w:cs="Arial"/>
                <w:color w:val="000000" w:themeColor="text1"/>
              </w:rPr>
              <w:t xml:space="preserve">   </w:t>
            </w:r>
          </w:p>
        </w:tc>
      </w:tr>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Credit value</w:t>
            </w:r>
          </w:p>
          <w:p w:rsidR="00B510B7" w:rsidRPr="00EC1A09" w:rsidRDefault="00B510B7" w:rsidP="00D367D0">
            <w:pPr>
              <w:rPr>
                <w:rFonts w:ascii="Arial" w:hAnsi="Arial" w:cs="Arial"/>
                <w:b/>
                <w:color w:val="000000" w:themeColor="text1"/>
                <w:sz w:val="24"/>
                <w:szCs w:val="24"/>
              </w:rPr>
            </w:pPr>
          </w:p>
        </w:tc>
        <w:tc>
          <w:tcPr>
            <w:tcW w:w="7482" w:type="dxa"/>
            <w:gridSpan w:val="10"/>
          </w:tcPr>
          <w:p w:rsidR="00B510B7" w:rsidRPr="00EC1A09" w:rsidRDefault="00AD262F" w:rsidP="00D367D0">
            <w:pPr>
              <w:rPr>
                <w:rFonts w:ascii="Arial" w:hAnsi="Arial" w:cs="Arial"/>
                <w:color w:val="000000" w:themeColor="text1"/>
              </w:rPr>
            </w:pPr>
            <w:r w:rsidRPr="00EC1A09">
              <w:rPr>
                <w:rFonts w:ascii="Arial" w:hAnsi="Arial" w:cs="Arial"/>
                <w:color w:val="000000" w:themeColor="text1"/>
              </w:rPr>
              <w:t>12</w:t>
            </w:r>
            <w:r w:rsidR="00EC1A09">
              <w:rPr>
                <w:rFonts w:ascii="Arial" w:hAnsi="Arial" w:cs="Arial"/>
                <w:color w:val="000000" w:themeColor="text1"/>
              </w:rPr>
              <w:t xml:space="preserve">   </w:t>
            </w:r>
          </w:p>
        </w:tc>
      </w:tr>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ECTS value</w:t>
            </w:r>
          </w:p>
          <w:p w:rsidR="00B510B7" w:rsidRPr="00EC1A09" w:rsidRDefault="00B510B7" w:rsidP="00D367D0">
            <w:pPr>
              <w:rPr>
                <w:rFonts w:ascii="Arial" w:hAnsi="Arial" w:cs="Arial"/>
                <w:b/>
                <w:color w:val="000000" w:themeColor="text1"/>
                <w:sz w:val="24"/>
                <w:szCs w:val="24"/>
              </w:rPr>
            </w:pPr>
          </w:p>
        </w:tc>
        <w:tc>
          <w:tcPr>
            <w:tcW w:w="7482" w:type="dxa"/>
            <w:gridSpan w:val="10"/>
          </w:tcPr>
          <w:p w:rsidR="00B510B7" w:rsidRPr="00EC1A09" w:rsidRDefault="00AD262F" w:rsidP="00D367D0">
            <w:pPr>
              <w:rPr>
                <w:rFonts w:ascii="Arial" w:hAnsi="Arial" w:cs="Arial"/>
                <w:color w:val="000000" w:themeColor="text1"/>
              </w:rPr>
            </w:pPr>
            <w:r w:rsidRPr="00EC1A09">
              <w:rPr>
                <w:rFonts w:ascii="Arial" w:hAnsi="Arial" w:cs="Arial"/>
                <w:color w:val="000000" w:themeColor="text1"/>
              </w:rPr>
              <w:t>6</w:t>
            </w:r>
            <w:r w:rsidR="00972E02" w:rsidRPr="00EC1A09">
              <w:rPr>
                <w:rFonts w:ascii="Arial" w:hAnsi="Arial" w:cs="Arial"/>
                <w:color w:val="000000" w:themeColor="text1"/>
              </w:rPr>
              <w:t xml:space="preserve">  </w:t>
            </w:r>
          </w:p>
        </w:tc>
      </w:tr>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Module type</w:t>
            </w:r>
          </w:p>
          <w:p w:rsidR="00B510B7" w:rsidRPr="00EC1A09" w:rsidRDefault="00B510B7" w:rsidP="00D367D0">
            <w:pPr>
              <w:rPr>
                <w:rFonts w:ascii="Arial" w:hAnsi="Arial" w:cs="Arial"/>
                <w:b/>
                <w:color w:val="000000" w:themeColor="text1"/>
                <w:sz w:val="24"/>
                <w:szCs w:val="24"/>
              </w:rPr>
            </w:pPr>
          </w:p>
        </w:tc>
        <w:tc>
          <w:tcPr>
            <w:tcW w:w="7482" w:type="dxa"/>
            <w:gridSpan w:val="10"/>
          </w:tcPr>
          <w:p w:rsidR="00B510B7" w:rsidRPr="00EC1A09" w:rsidRDefault="00EA572B" w:rsidP="00D367D0">
            <w:pPr>
              <w:rPr>
                <w:rFonts w:ascii="Arial" w:hAnsi="Arial" w:cs="Arial"/>
                <w:color w:val="000000" w:themeColor="text1"/>
              </w:rPr>
            </w:pPr>
            <w:r w:rsidRPr="00EC1A09">
              <w:rPr>
                <w:rFonts w:ascii="Arial" w:hAnsi="Arial" w:cs="Arial"/>
                <w:color w:val="000000" w:themeColor="text1"/>
              </w:rPr>
              <w:t xml:space="preserve">Standard </w:t>
            </w:r>
          </w:p>
        </w:tc>
      </w:tr>
      <w:tr w:rsidR="00D367D0" w:rsidRPr="00EC1A09" w:rsidTr="00EC1A09">
        <w:tc>
          <w:tcPr>
            <w:tcW w:w="2204" w:type="dxa"/>
          </w:tcPr>
          <w:p w:rsidR="00D367D0" w:rsidRPr="00EC1A09" w:rsidRDefault="00D367D0" w:rsidP="00D367D0">
            <w:pPr>
              <w:rPr>
                <w:rFonts w:ascii="Arial" w:hAnsi="Arial" w:cs="Arial"/>
                <w:b/>
                <w:color w:val="000000" w:themeColor="text1"/>
                <w:sz w:val="24"/>
                <w:szCs w:val="24"/>
              </w:rPr>
            </w:pPr>
            <w:r w:rsidRPr="00EC1A09">
              <w:rPr>
                <w:rFonts w:ascii="Arial" w:hAnsi="Arial" w:cs="Arial"/>
                <w:b/>
                <w:color w:val="000000" w:themeColor="text1"/>
                <w:sz w:val="24"/>
                <w:szCs w:val="24"/>
              </w:rPr>
              <w:t>Delivery Type</w:t>
            </w:r>
          </w:p>
          <w:p w:rsidR="00D367D0" w:rsidRPr="00EC1A09" w:rsidRDefault="00D367D0" w:rsidP="00D367D0">
            <w:pPr>
              <w:rPr>
                <w:rFonts w:ascii="Arial" w:hAnsi="Arial" w:cs="Arial"/>
                <w:b/>
                <w:color w:val="000000" w:themeColor="text1"/>
                <w:sz w:val="24"/>
                <w:szCs w:val="24"/>
              </w:rPr>
            </w:pPr>
          </w:p>
        </w:tc>
        <w:tc>
          <w:tcPr>
            <w:tcW w:w="7482" w:type="dxa"/>
            <w:gridSpan w:val="10"/>
          </w:tcPr>
          <w:p w:rsidR="00D367D0" w:rsidRPr="00EC1A09" w:rsidRDefault="00EA572B" w:rsidP="00D367D0">
            <w:pPr>
              <w:rPr>
                <w:rFonts w:ascii="Arial" w:hAnsi="Arial" w:cs="Arial"/>
                <w:color w:val="000000" w:themeColor="text1"/>
              </w:rPr>
            </w:pPr>
            <w:r w:rsidRPr="00EC1A09">
              <w:rPr>
                <w:rFonts w:ascii="Arial" w:hAnsi="Arial" w:cs="Arial"/>
                <w:color w:val="000000" w:themeColor="text1"/>
              </w:rPr>
              <w:t>This module requires you to attend particular classes or events at particular times and in particular locations</w:t>
            </w:r>
          </w:p>
        </w:tc>
      </w:tr>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Pre-requisite modules/learning</w:t>
            </w:r>
          </w:p>
          <w:p w:rsidR="00B510B7" w:rsidRPr="00EC1A09" w:rsidRDefault="00B510B7" w:rsidP="00D367D0">
            <w:pPr>
              <w:rPr>
                <w:rFonts w:ascii="Arial" w:hAnsi="Arial" w:cs="Arial"/>
                <w:b/>
                <w:color w:val="000000" w:themeColor="text1"/>
                <w:sz w:val="24"/>
                <w:szCs w:val="24"/>
              </w:rPr>
            </w:pPr>
          </w:p>
        </w:tc>
        <w:tc>
          <w:tcPr>
            <w:tcW w:w="7482" w:type="dxa"/>
            <w:gridSpan w:val="10"/>
          </w:tcPr>
          <w:p w:rsidR="00B510B7" w:rsidRPr="00EC1A09" w:rsidRDefault="00EA572B" w:rsidP="00D367D0">
            <w:pPr>
              <w:rPr>
                <w:rFonts w:ascii="Arial" w:hAnsi="Arial" w:cs="Arial"/>
                <w:color w:val="000000" w:themeColor="text1"/>
              </w:rPr>
            </w:pPr>
            <w:r w:rsidRPr="00EC1A09">
              <w:rPr>
                <w:rFonts w:ascii="Arial" w:hAnsi="Arial" w:cs="Arial"/>
                <w:color w:val="000000" w:themeColor="text1"/>
              </w:rPr>
              <w:t>N/A</w:t>
            </w:r>
            <w:r w:rsidR="00972E02" w:rsidRPr="00EC1A09">
              <w:rPr>
                <w:rFonts w:ascii="Arial" w:hAnsi="Arial" w:cs="Arial"/>
                <w:color w:val="000000" w:themeColor="text1"/>
              </w:rPr>
              <w:t xml:space="preserve">  </w:t>
            </w:r>
          </w:p>
        </w:tc>
      </w:tr>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Co-requisite modules</w:t>
            </w:r>
          </w:p>
          <w:p w:rsidR="00B510B7" w:rsidRPr="00EC1A09" w:rsidRDefault="00B510B7" w:rsidP="00D367D0">
            <w:pPr>
              <w:rPr>
                <w:rFonts w:ascii="Arial" w:hAnsi="Arial" w:cs="Arial"/>
                <w:b/>
                <w:color w:val="000000" w:themeColor="text1"/>
                <w:sz w:val="24"/>
                <w:szCs w:val="24"/>
              </w:rPr>
            </w:pPr>
          </w:p>
        </w:tc>
        <w:tc>
          <w:tcPr>
            <w:tcW w:w="7482" w:type="dxa"/>
            <w:gridSpan w:val="10"/>
          </w:tcPr>
          <w:p w:rsidR="00B510B7" w:rsidRPr="00EC1A09" w:rsidRDefault="00EA572B" w:rsidP="00D367D0">
            <w:pPr>
              <w:rPr>
                <w:rFonts w:ascii="Arial" w:hAnsi="Arial" w:cs="Arial"/>
                <w:color w:val="000000" w:themeColor="text1"/>
              </w:rPr>
            </w:pPr>
            <w:r w:rsidRPr="00EC1A09">
              <w:rPr>
                <w:rFonts w:ascii="Arial" w:hAnsi="Arial" w:cs="Arial"/>
                <w:color w:val="000000" w:themeColor="text1"/>
              </w:rPr>
              <w:t>N/A</w:t>
            </w:r>
          </w:p>
        </w:tc>
      </w:tr>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Barred combinations</w:t>
            </w:r>
          </w:p>
          <w:p w:rsidR="00B510B7" w:rsidRPr="00EC1A09" w:rsidRDefault="00B510B7" w:rsidP="00D367D0">
            <w:pPr>
              <w:rPr>
                <w:rFonts w:ascii="Arial" w:hAnsi="Arial" w:cs="Arial"/>
                <w:b/>
                <w:color w:val="000000" w:themeColor="text1"/>
                <w:sz w:val="24"/>
                <w:szCs w:val="24"/>
              </w:rPr>
            </w:pPr>
          </w:p>
        </w:tc>
        <w:tc>
          <w:tcPr>
            <w:tcW w:w="7482" w:type="dxa"/>
            <w:gridSpan w:val="10"/>
          </w:tcPr>
          <w:p w:rsidR="00B510B7" w:rsidRPr="00EC1A09" w:rsidRDefault="00EA572B" w:rsidP="00D367D0">
            <w:pPr>
              <w:rPr>
                <w:rFonts w:ascii="Arial" w:hAnsi="Arial" w:cs="Arial"/>
                <w:color w:val="000000" w:themeColor="text1"/>
              </w:rPr>
            </w:pPr>
            <w:r w:rsidRPr="00EC1A09">
              <w:rPr>
                <w:rFonts w:ascii="Arial" w:hAnsi="Arial" w:cs="Arial"/>
                <w:color w:val="000000" w:themeColor="text1"/>
              </w:rPr>
              <w:t>N/A</w:t>
            </w:r>
          </w:p>
        </w:tc>
      </w:tr>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Module duration</w:t>
            </w:r>
          </w:p>
          <w:p w:rsidR="00B510B7" w:rsidRPr="00EC1A09" w:rsidRDefault="00B510B7" w:rsidP="00D367D0">
            <w:pPr>
              <w:rPr>
                <w:rFonts w:ascii="Arial" w:hAnsi="Arial" w:cs="Arial"/>
                <w:b/>
                <w:color w:val="000000" w:themeColor="text1"/>
                <w:sz w:val="24"/>
                <w:szCs w:val="24"/>
              </w:rPr>
            </w:pPr>
          </w:p>
        </w:tc>
        <w:tc>
          <w:tcPr>
            <w:tcW w:w="7482" w:type="dxa"/>
            <w:gridSpan w:val="10"/>
          </w:tcPr>
          <w:p w:rsidR="00B510B7" w:rsidRPr="00EC1A09" w:rsidRDefault="00AD262F" w:rsidP="00D367D0">
            <w:pPr>
              <w:rPr>
                <w:rFonts w:ascii="Arial" w:hAnsi="Arial" w:cs="Arial"/>
                <w:color w:val="000000" w:themeColor="text1"/>
              </w:rPr>
            </w:pPr>
            <w:r w:rsidRPr="00EC1A09">
              <w:rPr>
                <w:rFonts w:ascii="Arial" w:hAnsi="Arial" w:cs="Arial"/>
                <w:color w:val="000000" w:themeColor="text1"/>
              </w:rPr>
              <w:t>1 semester</w:t>
            </w:r>
          </w:p>
        </w:tc>
      </w:tr>
      <w:tr w:rsidR="00EC1A09" w:rsidRPr="00EC1A09" w:rsidTr="00EC1A09">
        <w:tc>
          <w:tcPr>
            <w:tcW w:w="2204" w:type="dxa"/>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Module outline</w:t>
            </w:r>
          </w:p>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(200 words max)</w:t>
            </w:r>
          </w:p>
          <w:p w:rsidR="00EC1A09" w:rsidRPr="00EC1A09" w:rsidRDefault="00EC1A09" w:rsidP="00D367D0">
            <w:pPr>
              <w:rPr>
                <w:rFonts w:ascii="Arial" w:hAnsi="Arial" w:cs="Arial"/>
                <w:b/>
                <w:color w:val="000000" w:themeColor="text1"/>
                <w:sz w:val="24"/>
                <w:szCs w:val="24"/>
              </w:rPr>
            </w:pPr>
          </w:p>
        </w:tc>
        <w:tc>
          <w:tcPr>
            <w:tcW w:w="7482" w:type="dxa"/>
            <w:gridSpan w:val="10"/>
          </w:tcPr>
          <w:p w:rsidR="00EC1A09" w:rsidRPr="00E06DFE" w:rsidRDefault="00F279D7" w:rsidP="0070227C">
            <w:pPr>
              <w:autoSpaceDE w:val="0"/>
              <w:autoSpaceDN w:val="0"/>
              <w:adjustRightInd w:val="0"/>
              <w:jc w:val="both"/>
              <w:rPr>
                <w:rFonts w:ascii="Arial" w:hAnsi="Arial" w:cs="Arial"/>
              </w:rPr>
            </w:pPr>
            <w:r w:rsidRPr="00E06DFE">
              <w:rPr>
                <w:rFonts w:ascii="Arial" w:hAnsi="Arial" w:cs="Arial"/>
              </w:rPr>
              <w:t>The main aim of this module is to introduce you</w:t>
            </w:r>
            <w:r w:rsidR="00D906FD" w:rsidRPr="00E06DFE">
              <w:rPr>
                <w:rFonts w:ascii="Arial" w:hAnsi="Arial" w:cs="Arial"/>
              </w:rPr>
              <w:t xml:space="preserve"> with ana</w:t>
            </w:r>
            <w:r w:rsidRPr="00E06DFE">
              <w:rPr>
                <w:rFonts w:ascii="Arial" w:hAnsi="Arial" w:cs="Arial"/>
              </w:rPr>
              <w:t xml:space="preserve">lysis of Islamic investment including the </w:t>
            </w:r>
            <w:r w:rsidR="00D906FD" w:rsidRPr="00E06DFE">
              <w:rPr>
                <w:rFonts w:ascii="Arial" w:hAnsi="Arial" w:cs="Arial"/>
              </w:rPr>
              <w:t>traditional and modern approaches to analysis of some investment</w:t>
            </w:r>
            <w:r w:rsidRPr="00E06DFE">
              <w:rPr>
                <w:rFonts w:ascii="Arial" w:hAnsi="Arial" w:cs="Arial"/>
              </w:rPr>
              <w:t>s</w:t>
            </w:r>
            <w:r w:rsidR="00D906FD" w:rsidRPr="00E06DFE">
              <w:rPr>
                <w:rFonts w:ascii="Arial" w:hAnsi="Arial" w:cs="Arial"/>
              </w:rPr>
              <w:t xml:space="preserve">. </w:t>
            </w:r>
            <w:r w:rsidRPr="00E06DFE">
              <w:rPr>
                <w:rFonts w:ascii="Arial" w:hAnsi="Arial" w:cs="Arial"/>
              </w:rPr>
              <w:t xml:space="preserve">You will be </w:t>
            </w:r>
            <w:r w:rsidR="00D906FD" w:rsidRPr="00E06DFE">
              <w:rPr>
                <w:rFonts w:ascii="Arial" w:hAnsi="Arial" w:cs="Arial"/>
              </w:rPr>
              <w:t>introduce</w:t>
            </w:r>
            <w:r w:rsidRPr="00E06DFE">
              <w:rPr>
                <w:rFonts w:ascii="Arial" w:hAnsi="Arial" w:cs="Arial"/>
              </w:rPr>
              <w:t xml:space="preserve">d </w:t>
            </w:r>
            <w:r w:rsidR="00D906FD" w:rsidRPr="00E06DFE">
              <w:rPr>
                <w:rFonts w:ascii="Arial" w:hAnsi="Arial" w:cs="Arial"/>
              </w:rPr>
              <w:t>to analysis of Islamic investment in general, but also Isl</w:t>
            </w:r>
            <w:r w:rsidRPr="00E06DFE">
              <w:rPr>
                <w:rFonts w:ascii="Arial" w:hAnsi="Arial" w:cs="Arial"/>
              </w:rPr>
              <w:t xml:space="preserve">amic Financial institution, </w:t>
            </w:r>
            <w:r w:rsidR="00D906FD" w:rsidRPr="00E06DFE">
              <w:rPr>
                <w:rFonts w:ascii="Arial" w:hAnsi="Arial" w:cs="Arial"/>
              </w:rPr>
              <w:t>instruments and types of inve</w:t>
            </w:r>
            <w:r w:rsidR="00577B1B" w:rsidRPr="00E06DFE">
              <w:rPr>
                <w:rFonts w:ascii="Arial" w:hAnsi="Arial" w:cs="Arial"/>
              </w:rPr>
              <w:t>stments</w:t>
            </w:r>
            <w:r w:rsidRPr="00E06DFE">
              <w:rPr>
                <w:rFonts w:ascii="Arial" w:hAnsi="Arial" w:cs="Arial"/>
              </w:rPr>
              <w:t>. The focus will be on</w:t>
            </w:r>
            <w:r w:rsidR="00D906FD" w:rsidRPr="00E06DFE">
              <w:rPr>
                <w:rFonts w:ascii="Arial" w:hAnsi="Arial" w:cs="Arial"/>
              </w:rPr>
              <w:t xml:space="preserve"> the difference between conventional and Islamic Investm</w:t>
            </w:r>
            <w:r w:rsidR="00733A7C" w:rsidRPr="00E06DFE">
              <w:rPr>
                <w:rFonts w:ascii="Arial" w:hAnsi="Arial" w:cs="Arial"/>
              </w:rPr>
              <w:t xml:space="preserve">ents, </w:t>
            </w:r>
            <w:r w:rsidR="00D906FD" w:rsidRPr="00E06DFE">
              <w:rPr>
                <w:rFonts w:ascii="Arial" w:hAnsi="Arial" w:cs="Arial"/>
              </w:rPr>
              <w:t>evaluation models</w:t>
            </w:r>
            <w:r w:rsidR="00733A7C" w:rsidRPr="00E06DFE">
              <w:rPr>
                <w:rFonts w:ascii="Arial" w:hAnsi="Arial" w:cs="Arial"/>
              </w:rPr>
              <w:t xml:space="preserve"> </w:t>
            </w:r>
            <w:r w:rsidR="00D906FD" w:rsidRPr="00E06DFE">
              <w:rPr>
                <w:rFonts w:ascii="Arial" w:hAnsi="Arial" w:cs="Arial"/>
              </w:rPr>
              <w:t>and asset management of Islamic investments,</w:t>
            </w:r>
            <w:r w:rsidR="00733A7C" w:rsidRPr="00E06DFE">
              <w:rPr>
                <w:rFonts w:ascii="Arial" w:hAnsi="Arial" w:cs="Arial"/>
              </w:rPr>
              <w:t xml:space="preserve"> and various methods of </w:t>
            </w:r>
            <w:r w:rsidR="00D906FD" w:rsidRPr="00E06DFE">
              <w:rPr>
                <w:rFonts w:ascii="Arial" w:hAnsi="Arial" w:cs="Arial"/>
              </w:rPr>
              <w:t>inve</w:t>
            </w:r>
            <w:r w:rsidR="00733A7C" w:rsidRPr="00E06DFE">
              <w:rPr>
                <w:rFonts w:ascii="Arial" w:hAnsi="Arial" w:cs="Arial"/>
              </w:rPr>
              <w:t xml:space="preserve">stment analysis and </w:t>
            </w:r>
            <w:r w:rsidR="00D906FD" w:rsidRPr="00E06DFE">
              <w:rPr>
                <w:rFonts w:ascii="Arial" w:hAnsi="Arial" w:cs="Arial"/>
              </w:rPr>
              <w:t>process</w:t>
            </w:r>
            <w:r w:rsidR="00733A7C" w:rsidRPr="00E06DFE">
              <w:rPr>
                <w:rFonts w:ascii="Arial" w:hAnsi="Arial" w:cs="Arial"/>
              </w:rPr>
              <w:t xml:space="preserve">es to make decision and choose an optimal project. You </w:t>
            </w:r>
            <w:r w:rsidR="00D906FD" w:rsidRPr="00E06DFE">
              <w:rPr>
                <w:rFonts w:ascii="Arial" w:hAnsi="Arial" w:cs="Arial"/>
              </w:rPr>
              <w:t xml:space="preserve">will </w:t>
            </w:r>
            <w:r w:rsidR="00733A7C" w:rsidRPr="00E06DFE">
              <w:rPr>
                <w:rFonts w:ascii="Arial" w:hAnsi="Arial" w:cs="Arial"/>
              </w:rPr>
              <w:t xml:space="preserve">also </w:t>
            </w:r>
            <w:r w:rsidR="00D906FD" w:rsidRPr="00E06DFE">
              <w:rPr>
                <w:rFonts w:ascii="Arial" w:hAnsi="Arial" w:cs="Arial"/>
              </w:rPr>
              <w:t>be famili</w:t>
            </w:r>
            <w:r w:rsidR="00577B1B" w:rsidRPr="00E06DFE">
              <w:rPr>
                <w:rFonts w:ascii="Arial" w:hAnsi="Arial" w:cs="Arial"/>
              </w:rPr>
              <w:t xml:space="preserve">arized with technical, </w:t>
            </w:r>
            <w:r w:rsidR="00D906FD" w:rsidRPr="00E06DFE">
              <w:rPr>
                <w:rFonts w:ascii="Arial" w:hAnsi="Arial" w:cs="Arial"/>
              </w:rPr>
              <w:t>technological</w:t>
            </w:r>
            <w:r w:rsidR="00577B1B" w:rsidRPr="00E06DFE">
              <w:rPr>
                <w:rFonts w:ascii="Arial" w:hAnsi="Arial" w:cs="Arial"/>
              </w:rPr>
              <w:t>, economic and financial</w:t>
            </w:r>
            <w:r w:rsidR="00D906FD" w:rsidRPr="00E06DFE">
              <w:rPr>
                <w:rFonts w:ascii="Arial" w:hAnsi="Arial" w:cs="Arial"/>
              </w:rPr>
              <w:t xml:space="preserve"> analysis</w:t>
            </w:r>
            <w:r w:rsidR="00577B1B" w:rsidRPr="00E06DFE">
              <w:rPr>
                <w:rFonts w:ascii="Arial" w:hAnsi="Arial" w:cs="Arial"/>
              </w:rPr>
              <w:t xml:space="preserve"> of Islamic investments. The emphasis will on </w:t>
            </w:r>
            <w:r w:rsidR="00D906FD" w:rsidRPr="00E06DFE">
              <w:rPr>
                <w:rFonts w:ascii="Arial" w:hAnsi="Arial" w:cs="Arial"/>
              </w:rPr>
              <w:t xml:space="preserve">investing </w:t>
            </w:r>
            <w:r w:rsidR="00577B1B" w:rsidRPr="00E06DFE">
              <w:rPr>
                <w:rFonts w:ascii="Arial" w:hAnsi="Arial" w:cs="Arial"/>
              </w:rPr>
              <w:t>in derivative</w:t>
            </w:r>
            <w:r w:rsidR="00D906FD" w:rsidRPr="00E06DFE">
              <w:rPr>
                <w:rFonts w:ascii="Arial" w:hAnsi="Arial" w:cs="Arial"/>
              </w:rPr>
              <w:t xml:space="preserve"> Islamic instruments and Islamic bonds (Sukuk).</w:t>
            </w:r>
            <w:r w:rsidR="00577B1B" w:rsidRPr="00E06DFE">
              <w:rPr>
                <w:rFonts w:ascii="Arial" w:hAnsi="Arial" w:cs="Arial"/>
              </w:rPr>
              <w:t xml:space="preserve"> You will also understand the</w:t>
            </w:r>
            <w:r w:rsidR="00D906FD" w:rsidRPr="00E06DFE">
              <w:rPr>
                <w:rFonts w:ascii="Arial" w:hAnsi="Arial" w:cs="Arial"/>
              </w:rPr>
              <w:t xml:space="preserve"> process</w:t>
            </w:r>
            <w:r w:rsidR="00577B1B" w:rsidRPr="00E06DFE">
              <w:rPr>
                <w:rFonts w:ascii="Arial" w:hAnsi="Arial" w:cs="Arial"/>
              </w:rPr>
              <w:t>es</w:t>
            </w:r>
            <w:r w:rsidR="00D906FD" w:rsidRPr="00E06DFE">
              <w:rPr>
                <w:rFonts w:ascii="Arial" w:hAnsi="Arial" w:cs="Arial"/>
              </w:rPr>
              <w:t xml:space="preserve"> of Islamic Investme</w:t>
            </w:r>
            <w:r w:rsidR="00577B1B" w:rsidRPr="00E06DFE">
              <w:rPr>
                <w:rFonts w:ascii="Arial" w:hAnsi="Arial" w:cs="Arial"/>
              </w:rPr>
              <w:t>nt projects, valuation and funding, and</w:t>
            </w:r>
            <w:r w:rsidR="00D906FD" w:rsidRPr="00E06DFE">
              <w:rPr>
                <w:rFonts w:ascii="Arial" w:hAnsi="Arial" w:cs="Arial"/>
              </w:rPr>
              <w:t xml:space="preserve"> scope of AOIFI r</w:t>
            </w:r>
            <w:r w:rsidR="00577B1B" w:rsidRPr="00E06DFE">
              <w:rPr>
                <w:rFonts w:ascii="Arial" w:hAnsi="Arial" w:cs="Arial"/>
              </w:rPr>
              <w:t>egulation</w:t>
            </w:r>
            <w:r w:rsidR="00D906FD" w:rsidRPr="00E06DFE">
              <w:rPr>
                <w:rFonts w:ascii="Arial" w:hAnsi="Arial" w:cs="Arial"/>
              </w:rPr>
              <w:t>.</w:t>
            </w:r>
          </w:p>
          <w:p w:rsidR="00E06DFE" w:rsidRDefault="00E06DFE" w:rsidP="00E06DFE">
            <w:pPr>
              <w:rPr>
                <w:rFonts w:ascii="Arial" w:hAnsi="Arial" w:cs="Arial"/>
                <w:b/>
                <w:color w:val="FF0000"/>
                <w:sz w:val="24"/>
                <w:szCs w:val="24"/>
              </w:rPr>
            </w:pPr>
          </w:p>
          <w:p w:rsidR="00E06DFE" w:rsidRDefault="00E06DFE" w:rsidP="00E06DFE">
            <w:pPr>
              <w:autoSpaceDE w:val="0"/>
              <w:autoSpaceDN w:val="0"/>
              <w:adjustRightInd w:val="0"/>
              <w:jc w:val="both"/>
              <w:rPr>
                <w:rFonts w:ascii="Arial" w:hAnsi="Arial" w:cs="Arial"/>
                <w:color w:val="FF0000"/>
              </w:rPr>
            </w:pPr>
            <w:r>
              <w:rPr>
                <w:rFonts w:ascii="Arial" w:hAnsi="Arial" w:cs="Arial"/>
              </w:rPr>
              <w:t>This module serves to develop employability skills with particular emphasis on the following: 1. Communication Skills (DTA) 2. Teamwork (D) 3. Organisation and Planning (D,T,A) 4. Self Awareness (D) 5. Initiative (D,T,A</w:t>
            </w:r>
          </w:p>
          <w:p w:rsidR="00E06DFE" w:rsidRPr="00733A7C" w:rsidRDefault="00E06DFE" w:rsidP="0070227C">
            <w:pPr>
              <w:autoSpaceDE w:val="0"/>
              <w:autoSpaceDN w:val="0"/>
              <w:adjustRightInd w:val="0"/>
              <w:jc w:val="both"/>
              <w:rPr>
                <w:rFonts w:ascii="Arial" w:hAnsi="Arial" w:cs="Arial"/>
              </w:rPr>
            </w:pPr>
          </w:p>
        </w:tc>
      </w:tr>
      <w:tr w:rsidR="00EC1A09" w:rsidRPr="00EC1A09" w:rsidTr="00EC1A09">
        <w:tc>
          <w:tcPr>
            <w:tcW w:w="2204" w:type="dxa"/>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Indicative content</w:t>
            </w:r>
          </w:p>
          <w:p w:rsidR="00EC1A09" w:rsidRPr="00EC1A09" w:rsidRDefault="00EC1A09" w:rsidP="00D367D0">
            <w:pPr>
              <w:rPr>
                <w:rFonts w:ascii="Arial" w:hAnsi="Arial" w:cs="Arial"/>
                <w:b/>
                <w:color w:val="000000" w:themeColor="text1"/>
                <w:sz w:val="24"/>
                <w:szCs w:val="24"/>
              </w:rPr>
            </w:pPr>
          </w:p>
        </w:tc>
        <w:tc>
          <w:tcPr>
            <w:tcW w:w="7482" w:type="dxa"/>
            <w:gridSpan w:val="10"/>
          </w:tcPr>
          <w:p w:rsidR="00D906FD" w:rsidRPr="00E9103A" w:rsidRDefault="00D906FD" w:rsidP="00D906FD">
            <w:pPr>
              <w:pStyle w:val="ListParagraph"/>
              <w:numPr>
                <w:ilvl w:val="0"/>
                <w:numId w:val="11"/>
              </w:numPr>
              <w:autoSpaceDE w:val="0"/>
              <w:autoSpaceDN w:val="0"/>
              <w:adjustRightInd w:val="0"/>
              <w:ind w:left="459"/>
              <w:contextualSpacing w:val="0"/>
              <w:jc w:val="both"/>
              <w:rPr>
                <w:rFonts w:eastAsia="Times New Roman"/>
                <w:lang w:val="en-GB" w:eastAsia="en-US"/>
              </w:rPr>
            </w:pPr>
            <w:r w:rsidRPr="00E9103A">
              <w:rPr>
                <w:lang w:val="en-GB"/>
              </w:rPr>
              <w:t>Islamic Financial institutions and instruments</w:t>
            </w:r>
          </w:p>
          <w:p w:rsidR="00D906FD" w:rsidRPr="00E9103A" w:rsidRDefault="00D906FD" w:rsidP="00D906FD">
            <w:pPr>
              <w:pStyle w:val="ListParagraph"/>
              <w:numPr>
                <w:ilvl w:val="0"/>
                <w:numId w:val="11"/>
              </w:numPr>
              <w:autoSpaceDE w:val="0"/>
              <w:autoSpaceDN w:val="0"/>
              <w:adjustRightInd w:val="0"/>
              <w:ind w:left="459"/>
              <w:contextualSpacing w:val="0"/>
              <w:jc w:val="both"/>
              <w:rPr>
                <w:lang w:val="en-GB"/>
              </w:rPr>
            </w:pPr>
            <w:r w:rsidRPr="00E9103A">
              <w:rPr>
                <w:lang w:val="en-GB"/>
              </w:rPr>
              <w:t>Risk and return in Islamic investments</w:t>
            </w:r>
          </w:p>
          <w:p w:rsidR="00D906FD" w:rsidRPr="00E9103A" w:rsidRDefault="00D906FD" w:rsidP="00D906FD">
            <w:pPr>
              <w:pStyle w:val="ListParagraph"/>
              <w:numPr>
                <w:ilvl w:val="0"/>
                <w:numId w:val="11"/>
              </w:numPr>
              <w:autoSpaceDE w:val="0"/>
              <w:autoSpaceDN w:val="0"/>
              <w:adjustRightInd w:val="0"/>
              <w:ind w:left="459"/>
              <w:contextualSpacing w:val="0"/>
              <w:jc w:val="both"/>
              <w:rPr>
                <w:lang w:val="en-GB"/>
              </w:rPr>
            </w:pPr>
            <w:r w:rsidRPr="00E9103A">
              <w:rPr>
                <w:lang w:val="en-GB"/>
              </w:rPr>
              <w:t>Types of investments from Islamic perspective</w:t>
            </w:r>
          </w:p>
          <w:p w:rsidR="00D906FD" w:rsidRPr="00E9103A" w:rsidRDefault="00D906FD" w:rsidP="00D906FD">
            <w:pPr>
              <w:pStyle w:val="ListParagraph"/>
              <w:numPr>
                <w:ilvl w:val="0"/>
                <w:numId w:val="11"/>
              </w:numPr>
              <w:autoSpaceDE w:val="0"/>
              <w:autoSpaceDN w:val="0"/>
              <w:adjustRightInd w:val="0"/>
              <w:ind w:left="459"/>
              <w:contextualSpacing w:val="0"/>
              <w:jc w:val="both"/>
              <w:rPr>
                <w:lang w:val="en-GB"/>
              </w:rPr>
            </w:pPr>
            <w:r w:rsidRPr="00E9103A">
              <w:rPr>
                <w:lang w:val="en-GB"/>
              </w:rPr>
              <w:t>Conventional vs Islamic Investments</w:t>
            </w:r>
          </w:p>
          <w:p w:rsidR="00D906FD" w:rsidRPr="00E9103A" w:rsidRDefault="00D906FD" w:rsidP="00D906FD">
            <w:pPr>
              <w:pStyle w:val="ListParagraph"/>
              <w:numPr>
                <w:ilvl w:val="0"/>
                <w:numId w:val="11"/>
              </w:numPr>
              <w:autoSpaceDE w:val="0"/>
              <w:autoSpaceDN w:val="0"/>
              <w:adjustRightInd w:val="0"/>
              <w:ind w:left="459"/>
              <w:contextualSpacing w:val="0"/>
              <w:jc w:val="both"/>
              <w:rPr>
                <w:lang w:val="en-GB"/>
              </w:rPr>
            </w:pPr>
            <w:r w:rsidRPr="00E9103A">
              <w:rPr>
                <w:lang w:val="en-GB"/>
              </w:rPr>
              <w:t>Evaluation models and asset management of Islamic investments</w:t>
            </w:r>
          </w:p>
          <w:p w:rsidR="00D906FD" w:rsidRPr="00E9103A" w:rsidRDefault="00D906FD" w:rsidP="00D906FD">
            <w:pPr>
              <w:pStyle w:val="ListParagraph"/>
              <w:numPr>
                <w:ilvl w:val="0"/>
                <w:numId w:val="11"/>
              </w:numPr>
              <w:autoSpaceDE w:val="0"/>
              <w:autoSpaceDN w:val="0"/>
              <w:adjustRightInd w:val="0"/>
              <w:ind w:left="459"/>
              <w:contextualSpacing w:val="0"/>
              <w:jc w:val="both"/>
              <w:rPr>
                <w:lang w:val="en-GB"/>
              </w:rPr>
            </w:pPr>
            <w:r w:rsidRPr="00E9103A">
              <w:rPr>
                <w:lang w:val="en-GB"/>
              </w:rPr>
              <w:t>Investment analysis methods</w:t>
            </w:r>
          </w:p>
          <w:p w:rsidR="00D906FD" w:rsidRPr="00E9103A" w:rsidRDefault="00D906FD" w:rsidP="00D906FD">
            <w:pPr>
              <w:pStyle w:val="ListParagraph"/>
              <w:numPr>
                <w:ilvl w:val="0"/>
                <w:numId w:val="11"/>
              </w:numPr>
              <w:autoSpaceDE w:val="0"/>
              <w:autoSpaceDN w:val="0"/>
              <w:adjustRightInd w:val="0"/>
              <w:ind w:left="459"/>
              <w:contextualSpacing w:val="0"/>
              <w:jc w:val="both"/>
              <w:rPr>
                <w:lang w:val="en-GB"/>
              </w:rPr>
            </w:pPr>
            <w:r w:rsidRPr="00E9103A">
              <w:rPr>
                <w:lang w:val="en-GB"/>
              </w:rPr>
              <w:t>Deciding of the optimal project,</w:t>
            </w:r>
          </w:p>
          <w:p w:rsidR="00D906FD" w:rsidRPr="00E9103A" w:rsidRDefault="00D906FD" w:rsidP="00D906FD">
            <w:pPr>
              <w:pStyle w:val="ListParagraph"/>
              <w:numPr>
                <w:ilvl w:val="0"/>
                <w:numId w:val="11"/>
              </w:numPr>
              <w:autoSpaceDE w:val="0"/>
              <w:autoSpaceDN w:val="0"/>
              <w:adjustRightInd w:val="0"/>
              <w:ind w:left="459"/>
              <w:contextualSpacing w:val="0"/>
              <w:jc w:val="both"/>
              <w:rPr>
                <w:lang w:val="en-GB"/>
              </w:rPr>
            </w:pPr>
            <w:r w:rsidRPr="00E9103A">
              <w:rPr>
                <w:lang w:val="en-GB"/>
              </w:rPr>
              <w:t>Technical and technological analysis</w:t>
            </w:r>
          </w:p>
          <w:p w:rsidR="00D906FD" w:rsidRPr="00E9103A" w:rsidRDefault="00D906FD" w:rsidP="00D906FD">
            <w:pPr>
              <w:pStyle w:val="ListParagraph"/>
              <w:numPr>
                <w:ilvl w:val="0"/>
                <w:numId w:val="11"/>
              </w:numPr>
              <w:autoSpaceDE w:val="0"/>
              <w:autoSpaceDN w:val="0"/>
              <w:adjustRightInd w:val="0"/>
              <w:ind w:left="459"/>
              <w:contextualSpacing w:val="0"/>
              <w:jc w:val="both"/>
              <w:rPr>
                <w:lang w:val="en-GB"/>
              </w:rPr>
            </w:pPr>
            <w:r w:rsidRPr="00E9103A">
              <w:rPr>
                <w:lang w:val="en-GB"/>
              </w:rPr>
              <w:t xml:space="preserve">Economic and financial analysis </w:t>
            </w:r>
          </w:p>
          <w:p w:rsidR="00D906FD" w:rsidRPr="00E9103A" w:rsidRDefault="00D906FD" w:rsidP="00D906FD">
            <w:pPr>
              <w:pStyle w:val="ListParagraph"/>
              <w:numPr>
                <w:ilvl w:val="0"/>
                <w:numId w:val="11"/>
              </w:numPr>
              <w:autoSpaceDE w:val="0"/>
              <w:autoSpaceDN w:val="0"/>
              <w:adjustRightInd w:val="0"/>
              <w:ind w:left="459"/>
              <w:contextualSpacing w:val="0"/>
              <w:jc w:val="both"/>
              <w:rPr>
                <w:lang w:val="en-GB"/>
              </w:rPr>
            </w:pPr>
            <w:r w:rsidRPr="00E9103A">
              <w:rPr>
                <w:lang w:val="en-GB"/>
              </w:rPr>
              <w:lastRenderedPageBreak/>
              <w:t>Investing in derivative Islamic instruments</w:t>
            </w:r>
          </w:p>
          <w:p w:rsidR="00D906FD" w:rsidRPr="00E9103A" w:rsidRDefault="00D906FD" w:rsidP="00D906FD">
            <w:pPr>
              <w:pStyle w:val="ListParagraph"/>
              <w:numPr>
                <w:ilvl w:val="0"/>
                <w:numId w:val="11"/>
              </w:numPr>
              <w:autoSpaceDE w:val="0"/>
              <w:autoSpaceDN w:val="0"/>
              <w:adjustRightInd w:val="0"/>
              <w:ind w:left="459"/>
              <w:contextualSpacing w:val="0"/>
              <w:jc w:val="both"/>
              <w:rPr>
                <w:lang w:val="en-GB"/>
              </w:rPr>
            </w:pPr>
            <w:r w:rsidRPr="00E9103A">
              <w:rPr>
                <w:lang w:val="en-GB"/>
              </w:rPr>
              <w:t>Islamic bonds (Sukuk)</w:t>
            </w:r>
          </w:p>
          <w:p w:rsidR="00D906FD" w:rsidRPr="00E9103A" w:rsidRDefault="00D906FD" w:rsidP="00D906FD">
            <w:pPr>
              <w:pStyle w:val="ListParagraph"/>
              <w:numPr>
                <w:ilvl w:val="0"/>
                <w:numId w:val="11"/>
              </w:numPr>
              <w:autoSpaceDE w:val="0"/>
              <w:autoSpaceDN w:val="0"/>
              <w:adjustRightInd w:val="0"/>
              <w:ind w:left="459"/>
              <w:contextualSpacing w:val="0"/>
              <w:jc w:val="both"/>
              <w:rPr>
                <w:lang w:val="en-GB"/>
              </w:rPr>
            </w:pPr>
            <w:r w:rsidRPr="00E9103A">
              <w:rPr>
                <w:lang w:val="en-GB"/>
              </w:rPr>
              <w:t xml:space="preserve">Investment project valuation and funding </w:t>
            </w:r>
          </w:p>
          <w:p w:rsidR="00EC1A09" w:rsidRPr="00E9103A" w:rsidRDefault="00D906FD" w:rsidP="00D906FD">
            <w:pPr>
              <w:rPr>
                <w:rFonts w:ascii="Arial" w:hAnsi="Arial" w:cs="Arial"/>
                <w:color w:val="000000" w:themeColor="text1"/>
              </w:rPr>
            </w:pPr>
            <w:r w:rsidRPr="00E9103A">
              <w:rPr>
                <w:rFonts w:ascii="Arial" w:hAnsi="Arial" w:cs="Arial"/>
              </w:rPr>
              <w:t xml:space="preserve">   13.  AAOIFI standards for Islamic Investments</w:t>
            </w:r>
          </w:p>
        </w:tc>
      </w:tr>
      <w:tr w:rsidR="00EC1A09" w:rsidRPr="00EC1A09" w:rsidTr="00EC1A09">
        <w:tc>
          <w:tcPr>
            <w:tcW w:w="2204" w:type="dxa"/>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lastRenderedPageBreak/>
              <w:t>Learning outcomes</w:t>
            </w:r>
          </w:p>
        </w:tc>
        <w:tc>
          <w:tcPr>
            <w:tcW w:w="7482" w:type="dxa"/>
            <w:gridSpan w:val="10"/>
          </w:tcPr>
          <w:p w:rsidR="0070227C" w:rsidRPr="00577B1B" w:rsidRDefault="0070227C" w:rsidP="0070227C">
            <w:pPr>
              <w:autoSpaceDE w:val="0"/>
              <w:autoSpaceDN w:val="0"/>
              <w:adjustRightInd w:val="0"/>
              <w:jc w:val="both"/>
              <w:rPr>
                <w:rFonts w:ascii="Arial Narrow" w:hAnsi="Arial Narrow" w:cs="ArialNarrow"/>
                <w:color w:val="FF0000"/>
                <w:sz w:val="20"/>
                <w:szCs w:val="20"/>
              </w:rPr>
            </w:pPr>
          </w:p>
          <w:p w:rsidR="0070227C" w:rsidRPr="00E06DFE" w:rsidRDefault="0070227C" w:rsidP="00700AAD">
            <w:pPr>
              <w:pStyle w:val="ListParagraph"/>
              <w:numPr>
                <w:ilvl w:val="0"/>
                <w:numId w:val="16"/>
              </w:numPr>
              <w:autoSpaceDE w:val="0"/>
              <w:autoSpaceDN w:val="0"/>
              <w:adjustRightInd w:val="0"/>
              <w:jc w:val="both"/>
              <w:rPr>
                <w:rFonts w:eastAsia="Times New Roman"/>
                <w:lang w:eastAsia="en-US"/>
              </w:rPr>
            </w:pPr>
            <w:r w:rsidRPr="00E06DFE">
              <w:t xml:space="preserve">Demonstrate in-depth understanding of </w:t>
            </w:r>
            <w:r w:rsidR="00700AAD" w:rsidRPr="00E06DFE">
              <w:t>the</w:t>
            </w:r>
            <w:r w:rsidRPr="00E06DFE">
              <w:rPr>
                <w:lang w:val="en-GB"/>
              </w:rPr>
              <w:t xml:space="preserve"> of analysis of Islamic investment</w:t>
            </w:r>
            <w:r w:rsidR="00700AAD" w:rsidRPr="00E06DFE">
              <w:rPr>
                <w:lang w:val="en-GB"/>
              </w:rPr>
              <w:t>s process</w:t>
            </w:r>
          </w:p>
          <w:p w:rsidR="0070227C" w:rsidRPr="00E06DFE" w:rsidRDefault="00452DF3" w:rsidP="00700AAD">
            <w:pPr>
              <w:pStyle w:val="ListParagraph"/>
              <w:numPr>
                <w:ilvl w:val="0"/>
                <w:numId w:val="16"/>
              </w:numPr>
              <w:autoSpaceDE w:val="0"/>
              <w:autoSpaceDN w:val="0"/>
              <w:adjustRightInd w:val="0"/>
              <w:jc w:val="both"/>
              <w:rPr>
                <w:rFonts w:eastAsia="Times New Roman"/>
                <w:lang w:eastAsia="en-US"/>
              </w:rPr>
            </w:pPr>
            <w:r w:rsidRPr="00E06DFE">
              <w:rPr>
                <w:rFonts w:eastAsia="Times New Roman"/>
                <w:lang w:eastAsia="en-US"/>
              </w:rPr>
              <w:t xml:space="preserve">Conduct critical </w:t>
            </w:r>
            <w:r w:rsidRPr="00E06DFE">
              <w:t>analysis</w:t>
            </w:r>
            <w:r w:rsidRPr="00E06DFE">
              <w:rPr>
                <w:rFonts w:eastAsia="Times New Roman"/>
                <w:lang w:eastAsia="en-US"/>
              </w:rPr>
              <w:t xml:space="preserve"> </w:t>
            </w:r>
            <w:r w:rsidR="00E214AC" w:rsidRPr="00E06DFE">
              <w:rPr>
                <w:rFonts w:eastAsia="Times New Roman"/>
                <w:lang w:eastAsia="en-US"/>
              </w:rPr>
              <w:t>of</w:t>
            </w:r>
            <w:r w:rsidR="00700AAD" w:rsidRPr="00E06DFE">
              <w:t xml:space="preserve"> investors’ </w:t>
            </w:r>
            <w:r w:rsidR="0070227C" w:rsidRPr="00E06DFE">
              <w:t>aspect</w:t>
            </w:r>
            <w:r w:rsidR="00700AAD" w:rsidRPr="00E06DFE">
              <w:t>s</w:t>
            </w:r>
            <w:r w:rsidR="0070227C" w:rsidRPr="00E06DFE">
              <w:t xml:space="preserve"> of perceiving development and financial potentials</w:t>
            </w:r>
          </w:p>
          <w:p w:rsidR="0070227C" w:rsidRPr="00E06DFE" w:rsidRDefault="00452DF3" w:rsidP="00700AAD">
            <w:pPr>
              <w:pStyle w:val="ListParagraph"/>
              <w:numPr>
                <w:ilvl w:val="0"/>
                <w:numId w:val="16"/>
              </w:numPr>
              <w:autoSpaceDE w:val="0"/>
              <w:autoSpaceDN w:val="0"/>
              <w:adjustRightInd w:val="0"/>
              <w:jc w:val="both"/>
              <w:rPr>
                <w:rFonts w:eastAsia="Times New Roman"/>
                <w:lang w:eastAsia="en-US"/>
              </w:rPr>
            </w:pPr>
            <w:r w:rsidRPr="00E06DFE">
              <w:rPr>
                <w:rFonts w:eastAsia="Times New Roman"/>
                <w:lang w:eastAsia="en-US"/>
              </w:rPr>
              <w:t xml:space="preserve">Gain in-depth knolwedge and undrestanding </w:t>
            </w:r>
            <w:r w:rsidR="00700AAD" w:rsidRPr="00E06DFE">
              <w:t>of market and</w:t>
            </w:r>
            <w:r w:rsidR="0070227C" w:rsidRPr="00E06DFE">
              <w:t xml:space="preserve"> technical and technological aspects of the Islamic investment</w:t>
            </w:r>
            <w:r w:rsidR="00700AAD" w:rsidRPr="00E06DFE">
              <w:t>s</w:t>
            </w:r>
          </w:p>
          <w:p w:rsidR="00EC1A09" w:rsidRPr="00E06DFE" w:rsidRDefault="0070227C" w:rsidP="00700AAD">
            <w:pPr>
              <w:pStyle w:val="ListParagraph"/>
              <w:numPr>
                <w:ilvl w:val="0"/>
                <w:numId w:val="16"/>
              </w:numPr>
            </w:pPr>
            <w:r w:rsidRPr="00E06DFE">
              <w:t>Determine accep</w:t>
            </w:r>
            <w:r w:rsidR="00577B1B" w:rsidRPr="00E06DFE">
              <w:t xml:space="preserve">tability and profitability of </w:t>
            </w:r>
            <w:r w:rsidRPr="00E06DFE">
              <w:t xml:space="preserve">certain Islamic </w:t>
            </w:r>
            <w:r w:rsidR="00E06DFE">
              <w:t>investment projects, and critique</w:t>
            </w:r>
            <w:r w:rsidRPr="00E06DFE">
              <w:t xml:space="preserve"> optimal concepts of Islamic investment funding.</w:t>
            </w:r>
          </w:p>
          <w:p w:rsidR="0070227C" w:rsidRDefault="0070227C" w:rsidP="0070227C">
            <w:pPr>
              <w:rPr>
                <w:rFonts w:ascii="Arial Narrow" w:hAnsi="Arial Narrow" w:cs="ArialNarrow"/>
                <w:sz w:val="20"/>
                <w:szCs w:val="20"/>
              </w:rPr>
            </w:pPr>
          </w:p>
          <w:p w:rsidR="0070227C" w:rsidRPr="00EC1A09" w:rsidRDefault="0070227C" w:rsidP="0070227C">
            <w:pPr>
              <w:rPr>
                <w:rFonts w:ascii="Arial" w:hAnsi="Arial" w:cs="Arial"/>
                <w:color w:val="000000" w:themeColor="text1"/>
              </w:rPr>
            </w:pPr>
          </w:p>
        </w:tc>
      </w:tr>
      <w:tr w:rsidR="00EC1A09" w:rsidRPr="00EC1A09" w:rsidTr="00EC1A09">
        <w:tc>
          <w:tcPr>
            <w:tcW w:w="2204" w:type="dxa"/>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Learning and teaching strategy</w:t>
            </w:r>
          </w:p>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(200 words max)</w:t>
            </w:r>
          </w:p>
          <w:p w:rsidR="00EC1A09" w:rsidRPr="00EC1A09" w:rsidRDefault="00EC1A09" w:rsidP="00D367D0">
            <w:pPr>
              <w:rPr>
                <w:rFonts w:ascii="Arial" w:hAnsi="Arial" w:cs="Arial"/>
                <w:b/>
                <w:color w:val="000000" w:themeColor="text1"/>
                <w:sz w:val="24"/>
                <w:szCs w:val="24"/>
              </w:rPr>
            </w:pPr>
          </w:p>
        </w:tc>
        <w:tc>
          <w:tcPr>
            <w:tcW w:w="7482" w:type="dxa"/>
            <w:gridSpan w:val="10"/>
          </w:tcPr>
          <w:p w:rsidR="00EC1A09" w:rsidRPr="00E06DFE" w:rsidRDefault="00577B1B" w:rsidP="001C4F28">
            <w:pPr>
              <w:rPr>
                <w:rFonts w:ascii="Arial" w:hAnsi="Arial" w:cs="Arial"/>
              </w:rPr>
            </w:pPr>
            <w:r w:rsidRPr="00E06DFE">
              <w:rPr>
                <w:rFonts w:ascii="Arial" w:hAnsi="Arial" w:cs="Arial"/>
              </w:rPr>
              <w:t xml:space="preserve">Upon completing this module, you will be able to </w:t>
            </w:r>
            <w:r w:rsidR="00D906FD" w:rsidRPr="00E06DFE">
              <w:rPr>
                <w:rFonts w:ascii="Arial" w:hAnsi="Arial" w:cs="Arial"/>
              </w:rPr>
              <w:t>comprehend the process of analy</w:t>
            </w:r>
            <w:r w:rsidRPr="00E06DFE">
              <w:rPr>
                <w:rFonts w:ascii="Arial" w:hAnsi="Arial" w:cs="Arial"/>
              </w:rPr>
              <w:t xml:space="preserve">sis of Islamic investment. </w:t>
            </w:r>
            <w:r w:rsidR="001E5DA0" w:rsidRPr="00E06DFE">
              <w:rPr>
                <w:rFonts w:ascii="Arial" w:hAnsi="Arial" w:cs="Arial"/>
              </w:rPr>
              <w:t xml:space="preserve">The activities you undertake during formal lectures will be directed towards evaluating your understanding of analysis of Islamic </w:t>
            </w:r>
            <w:r w:rsidR="00E214AC" w:rsidRPr="00E06DFE">
              <w:rPr>
                <w:rFonts w:ascii="Arial" w:hAnsi="Arial" w:cs="Arial"/>
              </w:rPr>
              <w:t>investments</w:t>
            </w:r>
            <w:r w:rsidR="001E5DA0" w:rsidRPr="00E06DFE">
              <w:rPr>
                <w:rFonts w:ascii="Arial" w:hAnsi="Arial" w:cs="Arial"/>
              </w:rPr>
              <w:t>. This will be enabled by blended learning, utilising material available via the virtual Learning Environment, divided into groupings of material to enable you to prepare for the formal sessions. Additional resources such as links to relevant electronic publications and useful websites are also included. In addition, you are expected to undertake a great deal of guided independent study to ensure you are fully prepared for the formal sessions.</w:t>
            </w:r>
            <w:bookmarkStart w:id="0" w:name="_GoBack"/>
            <w:bookmarkEnd w:id="0"/>
          </w:p>
        </w:tc>
      </w:tr>
      <w:tr w:rsidR="00EC1A09" w:rsidRPr="00EC1A09" w:rsidTr="00EC1A09">
        <w:trPr>
          <w:trHeight w:val="477"/>
        </w:trPr>
        <w:tc>
          <w:tcPr>
            <w:tcW w:w="2204" w:type="dxa"/>
            <w:vMerge w:val="restart"/>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Learning and teaching methods</w:t>
            </w:r>
          </w:p>
          <w:p w:rsidR="00EC1A09" w:rsidRPr="00EC1A09" w:rsidRDefault="00EC1A09" w:rsidP="00D367D0">
            <w:pPr>
              <w:rPr>
                <w:rFonts w:ascii="Arial" w:hAnsi="Arial" w:cs="Arial"/>
                <w:b/>
                <w:color w:val="000000" w:themeColor="text1"/>
                <w:sz w:val="24"/>
                <w:szCs w:val="24"/>
              </w:rPr>
            </w:pPr>
          </w:p>
          <w:p w:rsidR="00EC1A09" w:rsidRPr="00EC1A09" w:rsidRDefault="00EC1A09" w:rsidP="001A03DD">
            <w:pPr>
              <w:rPr>
                <w:rFonts w:ascii="Arial" w:hAnsi="Arial" w:cs="Arial"/>
                <w:b/>
                <w:i/>
                <w:color w:val="000000" w:themeColor="text1"/>
                <w:sz w:val="24"/>
                <w:szCs w:val="24"/>
              </w:rPr>
            </w:pPr>
            <w:r w:rsidRPr="00EC1A09">
              <w:rPr>
                <w:rFonts w:ascii="Arial" w:hAnsi="Arial" w:cs="Arial"/>
                <w:b/>
                <w:i/>
                <w:color w:val="000000" w:themeColor="text1"/>
                <w:sz w:val="24"/>
                <w:szCs w:val="24"/>
              </w:rPr>
              <w:t>(any ‘scheduled’ categories, refers to class contact time – ensure this is realistic as audits for QAA will be tested)</w:t>
            </w:r>
          </w:p>
        </w:tc>
        <w:tc>
          <w:tcPr>
            <w:tcW w:w="3018" w:type="dxa"/>
            <w:gridSpan w:val="5"/>
          </w:tcPr>
          <w:p w:rsidR="00EC1A09" w:rsidRPr="00EC1A09" w:rsidRDefault="00EC1A09" w:rsidP="00D367D0">
            <w:pPr>
              <w:rPr>
                <w:rFonts w:ascii="Arial" w:hAnsi="Arial" w:cs="Arial"/>
                <w:b/>
                <w:color w:val="000000" w:themeColor="text1"/>
              </w:rPr>
            </w:pPr>
            <w:r w:rsidRPr="00EC1A09">
              <w:rPr>
                <w:rFonts w:ascii="Arial" w:hAnsi="Arial" w:cs="Arial"/>
                <w:b/>
                <w:color w:val="000000" w:themeColor="text1"/>
              </w:rPr>
              <w:t>Method</w:t>
            </w:r>
          </w:p>
        </w:tc>
        <w:tc>
          <w:tcPr>
            <w:tcW w:w="2000" w:type="dxa"/>
            <w:gridSpan w:val="2"/>
          </w:tcPr>
          <w:p w:rsidR="00EC1A09" w:rsidRPr="00EC1A09" w:rsidRDefault="00EC1A09" w:rsidP="00D367D0">
            <w:pPr>
              <w:rPr>
                <w:rFonts w:ascii="Arial" w:hAnsi="Arial" w:cs="Arial"/>
                <w:b/>
                <w:color w:val="000000" w:themeColor="text1"/>
              </w:rPr>
            </w:pPr>
            <w:r w:rsidRPr="00EC1A09">
              <w:rPr>
                <w:rFonts w:ascii="Arial" w:hAnsi="Arial" w:cs="Arial"/>
                <w:b/>
                <w:color w:val="000000" w:themeColor="text1"/>
              </w:rPr>
              <w:t>KIS category</w:t>
            </w:r>
          </w:p>
        </w:tc>
        <w:tc>
          <w:tcPr>
            <w:tcW w:w="2464" w:type="dxa"/>
            <w:gridSpan w:val="3"/>
          </w:tcPr>
          <w:p w:rsidR="00EC1A09" w:rsidRPr="00EC1A09" w:rsidRDefault="00EC1A09" w:rsidP="00D367D0">
            <w:pPr>
              <w:rPr>
                <w:rFonts w:ascii="Arial" w:hAnsi="Arial" w:cs="Arial"/>
                <w:b/>
                <w:color w:val="000000" w:themeColor="text1"/>
              </w:rPr>
            </w:pPr>
            <w:r w:rsidRPr="00EC1A09">
              <w:rPr>
                <w:rFonts w:ascii="Arial" w:hAnsi="Arial" w:cs="Arial"/>
                <w:b/>
                <w:color w:val="000000" w:themeColor="text1"/>
              </w:rPr>
              <w:t>Hours per module</w:t>
            </w: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EC1A09" w:rsidRDefault="00EC1A09" w:rsidP="00D367D0">
            <w:pPr>
              <w:rPr>
                <w:rFonts w:ascii="Arial" w:hAnsi="Arial" w:cs="Arial"/>
                <w:color w:val="000000" w:themeColor="text1"/>
              </w:rPr>
            </w:pPr>
            <w:r w:rsidRPr="00EC1A09">
              <w:rPr>
                <w:rFonts w:ascii="Arial" w:hAnsi="Arial" w:cs="Arial"/>
                <w:color w:val="000000" w:themeColor="text1"/>
              </w:rPr>
              <w:t xml:space="preserve">Lectures </w:t>
            </w:r>
          </w:p>
        </w:tc>
        <w:tc>
          <w:tcPr>
            <w:tcW w:w="2000" w:type="dxa"/>
            <w:gridSpan w:val="2"/>
          </w:tcPr>
          <w:p w:rsidR="00EC1A09" w:rsidRPr="00EC1A09" w:rsidRDefault="00EC1A09" w:rsidP="00D367D0">
            <w:pPr>
              <w:rPr>
                <w:rFonts w:ascii="Arial" w:hAnsi="Arial" w:cs="Arial"/>
                <w:color w:val="000000" w:themeColor="text1"/>
              </w:rPr>
            </w:pPr>
            <w:r w:rsidRPr="00EC1A09">
              <w:rPr>
                <w:rFonts w:ascii="Arial" w:hAnsi="Arial" w:cs="Arial"/>
                <w:color w:val="000000" w:themeColor="text1"/>
              </w:rPr>
              <w:t>Scheduled</w:t>
            </w:r>
          </w:p>
        </w:tc>
        <w:tc>
          <w:tcPr>
            <w:tcW w:w="2464" w:type="dxa"/>
            <w:gridSpan w:val="3"/>
          </w:tcPr>
          <w:p w:rsidR="00EC1A09" w:rsidRPr="00EC1A09" w:rsidRDefault="00EC1A09" w:rsidP="00EC1A09">
            <w:pPr>
              <w:jc w:val="both"/>
              <w:rPr>
                <w:rFonts w:ascii="Arial" w:hAnsi="Arial" w:cs="Arial"/>
                <w:color w:val="000000" w:themeColor="text1"/>
              </w:rPr>
            </w:pPr>
            <w:r w:rsidRPr="00EC1A09">
              <w:rPr>
                <w:rFonts w:ascii="Arial" w:hAnsi="Arial" w:cs="Arial"/>
                <w:color w:val="000000" w:themeColor="text1"/>
              </w:rPr>
              <w:t xml:space="preserve">20 </w:t>
            </w: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EC1A09" w:rsidRDefault="00EC1A09" w:rsidP="00D367D0">
            <w:pPr>
              <w:rPr>
                <w:rFonts w:ascii="Arial" w:hAnsi="Arial" w:cs="Arial"/>
                <w:color w:val="000000" w:themeColor="text1"/>
              </w:rPr>
            </w:pPr>
            <w:r w:rsidRPr="00EC1A09">
              <w:rPr>
                <w:rFonts w:ascii="Arial" w:hAnsi="Arial" w:cs="Arial"/>
                <w:color w:val="000000" w:themeColor="text1"/>
              </w:rPr>
              <w:t xml:space="preserve">Seminars </w:t>
            </w:r>
          </w:p>
        </w:tc>
        <w:tc>
          <w:tcPr>
            <w:tcW w:w="2000" w:type="dxa"/>
            <w:gridSpan w:val="2"/>
          </w:tcPr>
          <w:p w:rsidR="00EC1A09" w:rsidRPr="00EC1A09" w:rsidRDefault="00EC1A09" w:rsidP="00D367D0">
            <w:pPr>
              <w:rPr>
                <w:rFonts w:ascii="Arial" w:hAnsi="Arial" w:cs="Arial"/>
                <w:color w:val="000000" w:themeColor="text1"/>
              </w:rPr>
            </w:pPr>
            <w:r w:rsidRPr="00EC1A09">
              <w:rPr>
                <w:rFonts w:ascii="Arial" w:hAnsi="Arial" w:cs="Arial"/>
                <w:color w:val="000000" w:themeColor="text1"/>
              </w:rPr>
              <w:t>Scheduled</w:t>
            </w:r>
          </w:p>
        </w:tc>
        <w:tc>
          <w:tcPr>
            <w:tcW w:w="2464" w:type="dxa"/>
            <w:gridSpan w:val="3"/>
          </w:tcPr>
          <w:p w:rsidR="00EC1A09" w:rsidRPr="00EC1A09" w:rsidRDefault="00EC1A09" w:rsidP="00D367D0">
            <w:pPr>
              <w:jc w:val="both"/>
              <w:rPr>
                <w:rFonts w:ascii="Arial" w:hAnsi="Arial" w:cs="Arial"/>
                <w:color w:val="000000" w:themeColor="text1"/>
              </w:rPr>
            </w:pPr>
            <w:r w:rsidRPr="00EC1A09">
              <w:rPr>
                <w:rFonts w:ascii="Arial" w:hAnsi="Arial" w:cs="Arial"/>
                <w:color w:val="000000" w:themeColor="text1"/>
              </w:rPr>
              <w:t>10</w:t>
            </w: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EC1A09" w:rsidRDefault="00EC1A09" w:rsidP="00D367D0">
            <w:pPr>
              <w:rPr>
                <w:rFonts w:ascii="Arial" w:hAnsi="Arial" w:cs="Arial"/>
                <w:color w:val="000000" w:themeColor="text1"/>
              </w:rPr>
            </w:pPr>
            <w:r w:rsidRPr="00EC1A09">
              <w:rPr>
                <w:rFonts w:ascii="Arial" w:hAnsi="Arial" w:cs="Arial"/>
                <w:color w:val="000000" w:themeColor="text1"/>
              </w:rPr>
              <w:t>Guided independent Learning</w:t>
            </w:r>
          </w:p>
        </w:tc>
        <w:tc>
          <w:tcPr>
            <w:tcW w:w="2000" w:type="dxa"/>
            <w:gridSpan w:val="2"/>
          </w:tcPr>
          <w:p w:rsidR="00EC1A09" w:rsidRPr="00EC1A09" w:rsidRDefault="00EC1A09" w:rsidP="00D367D0">
            <w:pPr>
              <w:rPr>
                <w:rFonts w:ascii="Arial" w:hAnsi="Arial" w:cs="Arial"/>
                <w:color w:val="000000" w:themeColor="text1"/>
              </w:rPr>
            </w:pPr>
            <w:r w:rsidRPr="00EC1A09">
              <w:rPr>
                <w:rFonts w:ascii="Arial" w:hAnsi="Arial" w:cs="Arial"/>
                <w:color w:val="000000" w:themeColor="text1"/>
              </w:rPr>
              <w:t xml:space="preserve">Independent </w:t>
            </w:r>
          </w:p>
        </w:tc>
        <w:tc>
          <w:tcPr>
            <w:tcW w:w="2464" w:type="dxa"/>
            <w:gridSpan w:val="3"/>
          </w:tcPr>
          <w:p w:rsidR="00EC1A09" w:rsidRPr="00EC1A09" w:rsidRDefault="00EC1A09" w:rsidP="00EC1A09">
            <w:pPr>
              <w:jc w:val="both"/>
              <w:rPr>
                <w:rFonts w:ascii="Arial" w:hAnsi="Arial" w:cs="Arial"/>
                <w:color w:val="000000" w:themeColor="text1"/>
              </w:rPr>
            </w:pPr>
            <w:r w:rsidRPr="00EC1A09">
              <w:rPr>
                <w:rFonts w:ascii="Arial" w:hAnsi="Arial" w:cs="Arial"/>
                <w:color w:val="000000" w:themeColor="text1"/>
              </w:rPr>
              <w:t xml:space="preserve">90 </w:t>
            </w: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EC1A09" w:rsidRDefault="00EC1A09" w:rsidP="00D367D0">
            <w:pPr>
              <w:rPr>
                <w:rFonts w:ascii="Arial" w:hAnsi="Arial" w:cs="Arial"/>
                <w:color w:val="000000" w:themeColor="text1"/>
              </w:rPr>
            </w:pPr>
          </w:p>
        </w:tc>
        <w:tc>
          <w:tcPr>
            <w:tcW w:w="2000" w:type="dxa"/>
            <w:gridSpan w:val="2"/>
          </w:tcPr>
          <w:p w:rsidR="00EC1A09" w:rsidRPr="00EC1A09" w:rsidRDefault="00EC1A09" w:rsidP="00D367D0">
            <w:pPr>
              <w:rPr>
                <w:rFonts w:ascii="Arial" w:hAnsi="Arial" w:cs="Arial"/>
                <w:color w:val="000000" w:themeColor="text1"/>
              </w:rPr>
            </w:pPr>
          </w:p>
        </w:tc>
        <w:tc>
          <w:tcPr>
            <w:tcW w:w="2464" w:type="dxa"/>
            <w:gridSpan w:val="3"/>
          </w:tcPr>
          <w:p w:rsidR="00EC1A09" w:rsidRPr="00EC1A09" w:rsidRDefault="00EC1A09" w:rsidP="00D367D0">
            <w:pPr>
              <w:jc w:val="both"/>
              <w:rPr>
                <w:rFonts w:ascii="Arial" w:hAnsi="Arial" w:cs="Arial"/>
                <w:color w:val="000000" w:themeColor="text1"/>
              </w:rPr>
            </w:pP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EC1A09" w:rsidRDefault="00EC1A09" w:rsidP="00D367D0">
            <w:pPr>
              <w:rPr>
                <w:rFonts w:ascii="Arial" w:hAnsi="Arial" w:cs="Arial"/>
                <w:color w:val="000000" w:themeColor="text1"/>
              </w:rPr>
            </w:pPr>
          </w:p>
        </w:tc>
        <w:tc>
          <w:tcPr>
            <w:tcW w:w="2000" w:type="dxa"/>
            <w:gridSpan w:val="2"/>
          </w:tcPr>
          <w:p w:rsidR="00EC1A09" w:rsidRPr="00EC1A09" w:rsidRDefault="00EC1A09" w:rsidP="00D367D0">
            <w:pPr>
              <w:rPr>
                <w:rFonts w:ascii="Arial" w:hAnsi="Arial" w:cs="Arial"/>
                <w:color w:val="000000" w:themeColor="text1"/>
              </w:rPr>
            </w:pPr>
          </w:p>
        </w:tc>
        <w:tc>
          <w:tcPr>
            <w:tcW w:w="2464" w:type="dxa"/>
            <w:gridSpan w:val="3"/>
          </w:tcPr>
          <w:p w:rsidR="00EC1A09" w:rsidRPr="00EC1A09" w:rsidRDefault="00EC1A09" w:rsidP="00D367D0">
            <w:pPr>
              <w:jc w:val="both"/>
              <w:rPr>
                <w:rFonts w:ascii="Arial" w:hAnsi="Arial" w:cs="Arial"/>
                <w:color w:val="000000" w:themeColor="text1"/>
              </w:rPr>
            </w:pP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EC1A09" w:rsidRDefault="00EC1A09" w:rsidP="00D367D0">
            <w:pPr>
              <w:rPr>
                <w:rFonts w:ascii="Arial" w:hAnsi="Arial" w:cs="Arial"/>
                <w:color w:val="000000" w:themeColor="text1"/>
              </w:rPr>
            </w:pPr>
          </w:p>
        </w:tc>
        <w:tc>
          <w:tcPr>
            <w:tcW w:w="2000" w:type="dxa"/>
            <w:gridSpan w:val="2"/>
          </w:tcPr>
          <w:p w:rsidR="00EC1A09" w:rsidRPr="00EC1A09" w:rsidRDefault="00EC1A09" w:rsidP="00D367D0">
            <w:pPr>
              <w:rPr>
                <w:rFonts w:ascii="Arial" w:hAnsi="Arial" w:cs="Arial"/>
                <w:color w:val="000000" w:themeColor="text1"/>
              </w:rPr>
            </w:pPr>
          </w:p>
        </w:tc>
        <w:tc>
          <w:tcPr>
            <w:tcW w:w="2464" w:type="dxa"/>
            <w:gridSpan w:val="3"/>
          </w:tcPr>
          <w:p w:rsidR="00EC1A09" w:rsidRPr="00EC1A09" w:rsidRDefault="00EC1A09" w:rsidP="00D367D0">
            <w:pPr>
              <w:jc w:val="both"/>
              <w:rPr>
                <w:rFonts w:ascii="Arial" w:hAnsi="Arial" w:cs="Arial"/>
                <w:color w:val="000000" w:themeColor="text1"/>
              </w:rPr>
            </w:pP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EC1A09" w:rsidRDefault="00EC1A09" w:rsidP="00D367D0">
            <w:pPr>
              <w:rPr>
                <w:rFonts w:ascii="Arial" w:hAnsi="Arial" w:cs="Arial"/>
                <w:color w:val="000000" w:themeColor="text1"/>
              </w:rPr>
            </w:pPr>
          </w:p>
        </w:tc>
        <w:tc>
          <w:tcPr>
            <w:tcW w:w="2000" w:type="dxa"/>
            <w:gridSpan w:val="2"/>
          </w:tcPr>
          <w:p w:rsidR="00EC1A09" w:rsidRPr="00EC1A09" w:rsidRDefault="00EC1A09" w:rsidP="00D367D0">
            <w:pPr>
              <w:rPr>
                <w:rFonts w:ascii="Arial" w:hAnsi="Arial" w:cs="Arial"/>
                <w:color w:val="000000" w:themeColor="text1"/>
              </w:rPr>
            </w:pPr>
          </w:p>
        </w:tc>
        <w:tc>
          <w:tcPr>
            <w:tcW w:w="2464" w:type="dxa"/>
            <w:gridSpan w:val="3"/>
          </w:tcPr>
          <w:p w:rsidR="00EC1A09" w:rsidRPr="00EC1A09" w:rsidRDefault="00EC1A09" w:rsidP="00D367D0">
            <w:pPr>
              <w:jc w:val="both"/>
              <w:rPr>
                <w:rFonts w:ascii="Arial" w:hAnsi="Arial" w:cs="Arial"/>
                <w:color w:val="000000" w:themeColor="text1"/>
              </w:rPr>
            </w:pP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EC1A09" w:rsidRDefault="00EC1A09" w:rsidP="00D367D0">
            <w:pPr>
              <w:rPr>
                <w:rFonts w:ascii="Arial" w:hAnsi="Arial" w:cs="Arial"/>
                <w:color w:val="000000" w:themeColor="text1"/>
              </w:rPr>
            </w:pPr>
          </w:p>
        </w:tc>
        <w:tc>
          <w:tcPr>
            <w:tcW w:w="2000" w:type="dxa"/>
            <w:gridSpan w:val="2"/>
          </w:tcPr>
          <w:p w:rsidR="00EC1A09" w:rsidRPr="00EC1A09" w:rsidRDefault="00EC1A09" w:rsidP="00D367D0">
            <w:pPr>
              <w:rPr>
                <w:rFonts w:ascii="Arial" w:hAnsi="Arial" w:cs="Arial"/>
                <w:color w:val="000000" w:themeColor="text1"/>
              </w:rPr>
            </w:pPr>
          </w:p>
        </w:tc>
        <w:tc>
          <w:tcPr>
            <w:tcW w:w="2464" w:type="dxa"/>
            <w:gridSpan w:val="3"/>
          </w:tcPr>
          <w:p w:rsidR="00EC1A09" w:rsidRPr="00EC1A09" w:rsidRDefault="00EC1A09" w:rsidP="00D367D0">
            <w:pPr>
              <w:jc w:val="both"/>
              <w:rPr>
                <w:rFonts w:ascii="Arial" w:hAnsi="Arial" w:cs="Arial"/>
                <w:color w:val="000000" w:themeColor="text1"/>
              </w:rPr>
            </w:pP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EC1A09" w:rsidRDefault="00EC1A09" w:rsidP="00D367D0">
            <w:pPr>
              <w:rPr>
                <w:rFonts w:ascii="Arial" w:hAnsi="Arial" w:cs="Arial"/>
                <w:color w:val="000000" w:themeColor="text1"/>
              </w:rPr>
            </w:pPr>
          </w:p>
        </w:tc>
        <w:tc>
          <w:tcPr>
            <w:tcW w:w="2000" w:type="dxa"/>
            <w:gridSpan w:val="2"/>
          </w:tcPr>
          <w:p w:rsidR="00EC1A09" w:rsidRPr="00EC1A09" w:rsidRDefault="00EC1A09" w:rsidP="00D367D0">
            <w:pPr>
              <w:rPr>
                <w:rFonts w:ascii="Arial" w:hAnsi="Arial" w:cs="Arial"/>
                <w:color w:val="000000" w:themeColor="text1"/>
              </w:rPr>
            </w:pPr>
          </w:p>
        </w:tc>
        <w:tc>
          <w:tcPr>
            <w:tcW w:w="2464" w:type="dxa"/>
            <w:gridSpan w:val="3"/>
          </w:tcPr>
          <w:p w:rsidR="00EC1A09" w:rsidRPr="00EC1A09" w:rsidRDefault="00EC1A09" w:rsidP="00D367D0">
            <w:pPr>
              <w:jc w:val="both"/>
              <w:rPr>
                <w:rFonts w:ascii="Arial" w:hAnsi="Arial" w:cs="Arial"/>
                <w:color w:val="000000" w:themeColor="text1"/>
              </w:rPr>
            </w:pP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EC1A09" w:rsidRDefault="00EC1A09" w:rsidP="00D367D0">
            <w:pPr>
              <w:rPr>
                <w:rFonts w:ascii="Arial" w:hAnsi="Arial" w:cs="Arial"/>
                <w:color w:val="000000" w:themeColor="text1"/>
              </w:rPr>
            </w:pPr>
          </w:p>
        </w:tc>
        <w:tc>
          <w:tcPr>
            <w:tcW w:w="2000" w:type="dxa"/>
            <w:gridSpan w:val="2"/>
          </w:tcPr>
          <w:p w:rsidR="00EC1A09" w:rsidRPr="00EC1A09" w:rsidRDefault="00EC1A09" w:rsidP="00D367D0">
            <w:pPr>
              <w:rPr>
                <w:rFonts w:ascii="Arial" w:hAnsi="Arial" w:cs="Arial"/>
                <w:color w:val="000000" w:themeColor="text1"/>
              </w:rPr>
            </w:pPr>
          </w:p>
        </w:tc>
        <w:tc>
          <w:tcPr>
            <w:tcW w:w="2464" w:type="dxa"/>
            <w:gridSpan w:val="3"/>
          </w:tcPr>
          <w:p w:rsidR="00EC1A09" w:rsidRPr="00EC1A09" w:rsidRDefault="00EC1A09" w:rsidP="00D367D0">
            <w:pPr>
              <w:jc w:val="both"/>
              <w:rPr>
                <w:rFonts w:ascii="Arial" w:hAnsi="Arial" w:cs="Arial"/>
                <w:color w:val="000000" w:themeColor="text1"/>
              </w:rPr>
            </w:pP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EC1A09" w:rsidRDefault="00EC1A09" w:rsidP="00D367D0">
            <w:pPr>
              <w:rPr>
                <w:rFonts w:ascii="Arial" w:hAnsi="Arial" w:cs="Arial"/>
                <w:color w:val="000000" w:themeColor="text1"/>
              </w:rPr>
            </w:pPr>
          </w:p>
        </w:tc>
        <w:tc>
          <w:tcPr>
            <w:tcW w:w="2000" w:type="dxa"/>
            <w:gridSpan w:val="2"/>
          </w:tcPr>
          <w:p w:rsidR="00EC1A09" w:rsidRPr="00EC1A09" w:rsidRDefault="00EC1A09" w:rsidP="00D367D0">
            <w:pPr>
              <w:rPr>
                <w:rFonts w:ascii="Arial" w:hAnsi="Arial" w:cs="Arial"/>
                <w:color w:val="000000" w:themeColor="text1"/>
              </w:rPr>
            </w:pPr>
          </w:p>
        </w:tc>
        <w:tc>
          <w:tcPr>
            <w:tcW w:w="2464" w:type="dxa"/>
            <w:gridSpan w:val="3"/>
          </w:tcPr>
          <w:p w:rsidR="00EC1A09" w:rsidRPr="00EC1A09" w:rsidRDefault="00EC1A09" w:rsidP="00D367D0">
            <w:pPr>
              <w:jc w:val="both"/>
              <w:rPr>
                <w:rFonts w:ascii="Arial" w:hAnsi="Arial" w:cs="Arial"/>
                <w:color w:val="000000" w:themeColor="text1"/>
              </w:rPr>
            </w:pP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EC1A09" w:rsidRDefault="00EC1A09" w:rsidP="00D367D0">
            <w:pPr>
              <w:rPr>
                <w:rFonts w:ascii="Arial" w:hAnsi="Arial" w:cs="Arial"/>
                <w:color w:val="000000" w:themeColor="text1"/>
              </w:rPr>
            </w:pPr>
          </w:p>
        </w:tc>
        <w:tc>
          <w:tcPr>
            <w:tcW w:w="2000" w:type="dxa"/>
            <w:gridSpan w:val="2"/>
          </w:tcPr>
          <w:p w:rsidR="00EC1A09" w:rsidRPr="00EC1A09" w:rsidRDefault="00EC1A09" w:rsidP="00D367D0">
            <w:pPr>
              <w:rPr>
                <w:rFonts w:ascii="Arial" w:hAnsi="Arial" w:cs="Arial"/>
                <w:color w:val="000000" w:themeColor="text1"/>
              </w:rPr>
            </w:pPr>
          </w:p>
        </w:tc>
        <w:tc>
          <w:tcPr>
            <w:tcW w:w="2464" w:type="dxa"/>
            <w:gridSpan w:val="3"/>
          </w:tcPr>
          <w:p w:rsidR="00EC1A09" w:rsidRPr="00EC1A09" w:rsidRDefault="00EC1A09" w:rsidP="00D367D0">
            <w:pPr>
              <w:jc w:val="both"/>
              <w:rPr>
                <w:rFonts w:ascii="Arial" w:hAnsi="Arial" w:cs="Arial"/>
                <w:color w:val="000000" w:themeColor="text1"/>
              </w:rPr>
            </w:pP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5018" w:type="dxa"/>
            <w:gridSpan w:val="7"/>
          </w:tcPr>
          <w:p w:rsidR="00EC1A09" w:rsidRPr="00EC1A09" w:rsidRDefault="00EC1A09" w:rsidP="00D367D0">
            <w:pPr>
              <w:rPr>
                <w:rFonts w:ascii="Arial" w:hAnsi="Arial" w:cs="Arial"/>
                <w:b/>
                <w:color w:val="000000" w:themeColor="text1"/>
              </w:rPr>
            </w:pPr>
            <w:r w:rsidRPr="00EC1A09">
              <w:rPr>
                <w:rFonts w:ascii="Arial" w:hAnsi="Arial" w:cs="Arial"/>
                <w:b/>
                <w:color w:val="000000" w:themeColor="text1"/>
              </w:rPr>
              <w:t>Total</w:t>
            </w:r>
          </w:p>
        </w:tc>
        <w:tc>
          <w:tcPr>
            <w:tcW w:w="2464" w:type="dxa"/>
            <w:gridSpan w:val="3"/>
          </w:tcPr>
          <w:p w:rsidR="00EC1A09" w:rsidRPr="00EC1A09" w:rsidRDefault="00EC1A09" w:rsidP="00D367D0">
            <w:pPr>
              <w:jc w:val="both"/>
              <w:rPr>
                <w:rFonts w:ascii="Arial" w:hAnsi="Arial" w:cs="Arial"/>
                <w:color w:val="000000" w:themeColor="text1"/>
              </w:rPr>
            </w:pPr>
            <w:r w:rsidRPr="00EC1A09">
              <w:rPr>
                <w:rFonts w:ascii="Arial" w:hAnsi="Arial" w:cs="Arial"/>
                <w:color w:val="000000" w:themeColor="text1"/>
              </w:rPr>
              <w:t>120</w:t>
            </w:r>
          </w:p>
        </w:tc>
      </w:tr>
      <w:tr w:rsidR="00EC1A09" w:rsidRPr="00EC1A09" w:rsidTr="00EC1A09">
        <w:trPr>
          <w:trHeight w:val="138"/>
        </w:trPr>
        <w:tc>
          <w:tcPr>
            <w:tcW w:w="2204" w:type="dxa"/>
            <w:vMerge w:val="restart"/>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KIS summary</w:t>
            </w:r>
          </w:p>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(learning and teaching)</w:t>
            </w:r>
          </w:p>
        </w:tc>
        <w:tc>
          <w:tcPr>
            <w:tcW w:w="1934" w:type="dxa"/>
            <w:gridSpan w:val="3"/>
          </w:tcPr>
          <w:p w:rsidR="00EC1A09" w:rsidRPr="00EC1A09" w:rsidRDefault="00EC1A09" w:rsidP="00D367D0">
            <w:pPr>
              <w:rPr>
                <w:rFonts w:ascii="Arial" w:hAnsi="Arial" w:cs="Arial"/>
                <w:color w:val="000000" w:themeColor="text1"/>
              </w:rPr>
            </w:pPr>
          </w:p>
        </w:tc>
        <w:tc>
          <w:tcPr>
            <w:tcW w:w="5548" w:type="dxa"/>
            <w:gridSpan w:val="7"/>
          </w:tcPr>
          <w:p w:rsidR="00EC1A09" w:rsidRPr="00EC1A09" w:rsidRDefault="00EC1A09" w:rsidP="00D367D0">
            <w:pPr>
              <w:jc w:val="center"/>
              <w:rPr>
                <w:rFonts w:ascii="Arial" w:hAnsi="Arial" w:cs="Arial"/>
                <w:color w:val="000000" w:themeColor="text1"/>
              </w:rPr>
            </w:pPr>
          </w:p>
          <w:p w:rsidR="00EC1A09" w:rsidRPr="00EC1A09" w:rsidRDefault="00EC1A09" w:rsidP="00D367D0">
            <w:pPr>
              <w:rPr>
                <w:rFonts w:ascii="Arial" w:hAnsi="Arial" w:cs="Arial"/>
                <w:color w:val="000000" w:themeColor="text1"/>
              </w:rPr>
            </w:pPr>
            <w:r w:rsidRPr="00EC1A09">
              <w:rPr>
                <w:rFonts w:ascii="Arial" w:hAnsi="Arial" w:cs="Arial"/>
                <w:color w:val="000000" w:themeColor="text1"/>
              </w:rPr>
              <w:t>%</w:t>
            </w:r>
          </w:p>
        </w:tc>
      </w:tr>
      <w:tr w:rsidR="00EC1A09" w:rsidRPr="00EC1A09" w:rsidTr="00EC1A09">
        <w:trPr>
          <w:trHeight w:val="138"/>
        </w:trPr>
        <w:tc>
          <w:tcPr>
            <w:tcW w:w="2204" w:type="dxa"/>
            <w:vMerge/>
          </w:tcPr>
          <w:p w:rsidR="00EC1A09" w:rsidRPr="00EC1A09" w:rsidRDefault="00EC1A09" w:rsidP="00D367D0">
            <w:pPr>
              <w:rPr>
                <w:rFonts w:ascii="Arial" w:hAnsi="Arial" w:cs="Arial"/>
                <w:b/>
                <w:color w:val="000000" w:themeColor="text1"/>
                <w:sz w:val="24"/>
                <w:szCs w:val="24"/>
              </w:rPr>
            </w:pPr>
          </w:p>
        </w:tc>
        <w:tc>
          <w:tcPr>
            <w:tcW w:w="1934" w:type="dxa"/>
            <w:gridSpan w:val="3"/>
          </w:tcPr>
          <w:p w:rsidR="00EC1A09" w:rsidRPr="00EC1A09" w:rsidRDefault="00EC1A09" w:rsidP="00D367D0">
            <w:pPr>
              <w:rPr>
                <w:rFonts w:ascii="Arial" w:hAnsi="Arial" w:cs="Arial"/>
                <w:color w:val="000000" w:themeColor="text1"/>
              </w:rPr>
            </w:pPr>
            <w:r w:rsidRPr="00EC1A09">
              <w:rPr>
                <w:rFonts w:ascii="Arial" w:hAnsi="Arial" w:cs="Arial"/>
                <w:color w:val="000000" w:themeColor="text1"/>
              </w:rPr>
              <w:t>Scheduled</w:t>
            </w:r>
          </w:p>
        </w:tc>
        <w:tc>
          <w:tcPr>
            <w:tcW w:w="5548" w:type="dxa"/>
            <w:gridSpan w:val="7"/>
          </w:tcPr>
          <w:p w:rsidR="00EC1A09" w:rsidRPr="00EC1A09" w:rsidRDefault="00EC1A09" w:rsidP="00EC1A09">
            <w:pPr>
              <w:rPr>
                <w:rFonts w:ascii="Arial" w:hAnsi="Arial" w:cs="Arial"/>
                <w:color w:val="000000" w:themeColor="text1"/>
              </w:rPr>
            </w:pPr>
            <w:r w:rsidRPr="00EC1A09">
              <w:rPr>
                <w:rFonts w:ascii="Arial" w:hAnsi="Arial" w:cs="Arial"/>
                <w:color w:val="000000" w:themeColor="text1"/>
              </w:rPr>
              <w:t xml:space="preserve"> 25  </w:t>
            </w:r>
          </w:p>
        </w:tc>
      </w:tr>
      <w:tr w:rsidR="00EC1A09" w:rsidRPr="00EC1A09" w:rsidTr="00EC1A09">
        <w:trPr>
          <w:trHeight w:val="138"/>
        </w:trPr>
        <w:tc>
          <w:tcPr>
            <w:tcW w:w="2204" w:type="dxa"/>
            <w:vMerge/>
          </w:tcPr>
          <w:p w:rsidR="00EC1A09" w:rsidRPr="00EC1A09" w:rsidRDefault="00EC1A09" w:rsidP="00D367D0">
            <w:pPr>
              <w:rPr>
                <w:rFonts w:ascii="Arial" w:hAnsi="Arial" w:cs="Arial"/>
                <w:b/>
                <w:color w:val="000000" w:themeColor="text1"/>
                <w:sz w:val="24"/>
                <w:szCs w:val="24"/>
              </w:rPr>
            </w:pPr>
          </w:p>
        </w:tc>
        <w:tc>
          <w:tcPr>
            <w:tcW w:w="1934" w:type="dxa"/>
            <w:gridSpan w:val="3"/>
          </w:tcPr>
          <w:p w:rsidR="00EC1A09" w:rsidRPr="00EC1A09" w:rsidRDefault="00EC1A09" w:rsidP="00D367D0">
            <w:pPr>
              <w:rPr>
                <w:rFonts w:ascii="Arial" w:hAnsi="Arial" w:cs="Arial"/>
                <w:color w:val="000000" w:themeColor="text1"/>
              </w:rPr>
            </w:pPr>
            <w:r w:rsidRPr="00EC1A09">
              <w:rPr>
                <w:rFonts w:ascii="Arial" w:hAnsi="Arial" w:cs="Arial"/>
                <w:color w:val="000000" w:themeColor="text1"/>
              </w:rPr>
              <w:t>Independent</w:t>
            </w:r>
          </w:p>
        </w:tc>
        <w:tc>
          <w:tcPr>
            <w:tcW w:w="5548" w:type="dxa"/>
            <w:gridSpan w:val="7"/>
          </w:tcPr>
          <w:p w:rsidR="00EC1A09" w:rsidRPr="00EC1A09" w:rsidRDefault="00EC1A09" w:rsidP="00D367D0">
            <w:pPr>
              <w:rPr>
                <w:rFonts w:ascii="Arial" w:hAnsi="Arial" w:cs="Arial"/>
                <w:color w:val="000000" w:themeColor="text1"/>
              </w:rPr>
            </w:pPr>
            <w:r w:rsidRPr="00EC1A09">
              <w:rPr>
                <w:rFonts w:ascii="Arial" w:hAnsi="Arial" w:cs="Arial"/>
                <w:color w:val="000000" w:themeColor="text1"/>
              </w:rPr>
              <w:t>75</w:t>
            </w:r>
          </w:p>
        </w:tc>
      </w:tr>
      <w:tr w:rsidR="00EC1A09" w:rsidRPr="00EC1A09" w:rsidTr="00EC1A09">
        <w:trPr>
          <w:trHeight w:val="138"/>
        </w:trPr>
        <w:tc>
          <w:tcPr>
            <w:tcW w:w="2204" w:type="dxa"/>
            <w:vMerge/>
          </w:tcPr>
          <w:p w:rsidR="00EC1A09" w:rsidRPr="00EC1A09" w:rsidRDefault="00EC1A09" w:rsidP="00D367D0">
            <w:pPr>
              <w:rPr>
                <w:rFonts w:ascii="Arial" w:hAnsi="Arial" w:cs="Arial"/>
                <w:b/>
                <w:color w:val="000000" w:themeColor="text1"/>
                <w:sz w:val="24"/>
                <w:szCs w:val="24"/>
              </w:rPr>
            </w:pPr>
          </w:p>
        </w:tc>
        <w:tc>
          <w:tcPr>
            <w:tcW w:w="1934" w:type="dxa"/>
            <w:gridSpan w:val="3"/>
          </w:tcPr>
          <w:p w:rsidR="00EC1A09" w:rsidRPr="00EC1A09" w:rsidRDefault="00EC1A09" w:rsidP="00D367D0">
            <w:pPr>
              <w:rPr>
                <w:rFonts w:ascii="Arial" w:hAnsi="Arial" w:cs="Arial"/>
                <w:color w:val="000000" w:themeColor="text1"/>
              </w:rPr>
            </w:pPr>
            <w:r w:rsidRPr="00EC1A09">
              <w:rPr>
                <w:rFonts w:ascii="Arial" w:hAnsi="Arial" w:cs="Arial"/>
                <w:color w:val="000000" w:themeColor="text1"/>
              </w:rPr>
              <w:t>Placement</w:t>
            </w:r>
          </w:p>
        </w:tc>
        <w:tc>
          <w:tcPr>
            <w:tcW w:w="5548" w:type="dxa"/>
            <w:gridSpan w:val="7"/>
          </w:tcPr>
          <w:p w:rsidR="00EC1A09" w:rsidRPr="00EC1A09" w:rsidRDefault="00EC1A09" w:rsidP="00D367D0">
            <w:pPr>
              <w:rPr>
                <w:rFonts w:ascii="Arial" w:hAnsi="Arial" w:cs="Arial"/>
                <w:color w:val="000000" w:themeColor="text1"/>
              </w:rPr>
            </w:pPr>
          </w:p>
        </w:tc>
      </w:tr>
      <w:tr w:rsidR="00EC1A09" w:rsidRPr="00EC1A09" w:rsidTr="00EC1A09">
        <w:tc>
          <w:tcPr>
            <w:tcW w:w="2204" w:type="dxa"/>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Formative assessment strategy</w:t>
            </w:r>
          </w:p>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(200 words max|)</w:t>
            </w:r>
          </w:p>
          <w:p w:rsidR="00EC1A09" w:rsidRPr="00EC1A09" w:rsidRDefault="00EC1A09" w:rsidP="00D367D0">
            <w:pPr>
              <w:rPr>
                <w:rFonts w:ascii="Arial" w:hAnsi="Arial" w:cs="Arial"/>
                <w:b/>
                <w:color w:val="000000" w:themeColor="text1"/>
                <w:sz w:val="24"/>
                <w:szCs w:val="24"/>
              </w:rPr>
            </w:pPr>
          </w:p>
        </w:tc>
        <w:tc>
          <w:tcPr>
            <w:tcW w:w="7482" w:type="dxa"/>
            <w:gridSpan w:val="10"/>
          </w:tcPr>
          <w:p w:rsidR="00EC1A09" w:rsidRPr="00EC1A09" w:rsidRDefault="00EC1A09" w:rsidP="00BB3572">
            <w:pPr>
              <w:pStyle w:val="Default"/>
              <w:rPr>
                <w:color w:val="000000" w:themeColor="text1"/>
                <w:sz w:val="22"/>
                <w:szCs w:val="22"/>
              </w:rPr>
            </w:pPr>
            <w:r w:rsidRPr="00EC1A09">
              <w:rPr>
                <w:color w:val="000000" w:themeColor="text1"/>
                <w:sz w:val="22"/>
                <w:szCs w:val="22"/>
              </w:rPr>
              <w:t xml:space="preserve">Formative assessment strategy for this module consists of various methods such as: </w:t>
            </w:r>
          </w:p>
          <w:p w:rsidR="00EC1A09" w:rsidRPr="00EC1A09" w:rsidRDefault="00EC1A09" w:rsidP="00EC1A09">
            <w:pPr>
              <w:pStyle w:val="Default"/>
              <w:rPr>
                <w:color w:val="000000" w:themeColor="text1"/>
                <w:sz w:val="22"/>
                <w:szCs w:val="22"/>
              </w:rPr>
            </w:pPr>
            <w:r>
              <w:rPr>
                <w:rFonts w:ascii="Helvetica" w:hAnsi="Helvetica" w:cs="Helvetica"/>
                <w:color w:val="000000" w:themeColor="text1"/>
                <w:sz w:val="21"/>
                <w:szCs w:val="21"/>
              </w:rPr>
              <w:t>In class activity: The use of</w:t>
            </w:r>
            <w:r w:rsidRPr="00EC1A09">
              <w:rPr>
                <w:rFonts w:ascii="Helvetica" w:hAnsi="Helvetica" w:cs="Helvetica"/>
                <w:color w:val="000000" w:themeColor="text1"/>
                <w:sz w:val="21"/>
                <w:szCs w:val="21"/>
              </w:rPr>
              <w:t xml:space="preserve"> discussion</w:t>
            </w:r>
            <w:r>
              <w:rPr>
                <w:rFonts w:ascii="Helvetica" w:hAnsi="Helvetica" w:cs="Helvetica"/>
                <w:color w:val="000000" w:themeColor="text1"/>
                <w:sz w:val="21"/>
                <w:szCs w:val="21"/>
              </w:rPr>
              <w:t>-problem approach and discussion-debate</w:t>
            </w:r>
            <w:r w:rsidRPr="00EC1A09">
              <w:rPr>
                <w:rFonts w:ascii="Helvetica" w:hAnsi="Helvetica" w:cs="Helvetica"/>
                <w:color w:val="000000" w:themeColor="text1"/>
                <w:sz w:val="21"/>
                <w:szCs w:val="21"/>
              </w:rPr>
              <w:t xml:space="preserve"> will consolidate and develop underpinning knowledge, providing opportunities for you to develop analytical and problem solving skills. Assessment preparation: Examination skills techniques will include working on practice examination questions for which feedback will be provided.</w:t>
            </w:r>
          </w:p>
        </w:tc>
      </w:tr>
      <w:tr w:rsidR="00EC1A09" w:rsidRPr="00E9103A" w:rsidTr="00EC1A09">
        <w:tc>
          <w:tcPr>
            <w:tcW w:w="2204" w:type="dxa"/>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Summative assessment strategy</w:t>
            </w:r>
          </w:p>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(brief)</w:t>
            </w:r>
          </w:p>
          <w:p w:rsidR="00EC1A09" w:rsidRPr="00EC1A09" w:rsidRDefault="00EC1A09" w:rsidP="00D367D0">
            <w:pPr>
              <w:rPr>
                <w:rFonts w:ascii="Arial" w:hAnsi="Arial" w:cs="Arial"/>
                <w:b/>
                <w:color w:val="000000" w:themeColor="text1"/>
                <w:sz w:val="24"/>
                <w:szCs w:val="24"/>
              </w:rPr>
            </w:pPr>
          </w:p>
        </w:tc>
        <w:tc>
          <w:tcPr>
            <w:tcW w:w="7482" w:type="dxa"/>
            <w:gridSpan w:val="10"/>
          </w:tcPr>
          <w:p w:rsidR="00EC1A09" w:rsidRPr="00E9103A" w:rsidRDefault="00EC1A09" w:rsidP="00BB3572">
            <w:pPr>
              <w:rPr>
                <w:rFonts w:ascii="Arial" w:hAnsi="Arial" w:cs="Arial"/>
                <w:color w:val="000000" w:themeColor="text1"/>
              </w:rPr>
            </w:pPr>
            <w:r w:rsidRPr="00E9103A">
              <w:rPr>
                <w:rFonts w:ascii="Arial" w:hAnsi="Arial" w:cs="Arial"/>
                <w:color w:val="000000" w:themeColor="text1"/>
              </w:rPr>
              <w:t xml:space="preserve">Three methods of summative assessments have been designed for this module: Presentation, assignment and written exam. </w:t>
            </w:r>
          </w:p>
          <w:p w:rsidR="00EC1A09" w:rsidRPr="00E9103A" w:rsidRDefault="00D906FD" w:rsidP="00AE0449">
            <w:pPr>
              <w:rPr>
                <w:rFonts w:ascii="Arial" w:eastAsiaTheme="minorHAnsi" w:hAnsi="Arial" w:cs="Arial"/>
                <w:color w:val="000000" w:themeColor="text1"/>
              </w:rPr>
            </w:pPr>
            <w:r w:rsidRPr="00E9103A">
              <w:rPr>
                <w:rFonts w:ascii="Arial" w:hAnsi="Arial" w:cs="Arial"/>
                <w:color w:val="000000" w:themeColor="text1"/>
              </w:rPr>
              <w:t>Presentation is on investment analysis of different companies from Bosnia and Herzegovina</w:t>
            </w:r>
            <w:r w:rsidR="00716E1B" w:rsidRPr="00E9103A">
              <w:rPr>
                <w:rFonts w:ascii="Arial" w:hAnsi="Arial" w:cs="Arial"/>
                <w:color w:val="000000" w:themeColor="text1"/>
              </w:rPr>
              <w:t>.</w:t>
            </w:r>
            <w:r w:rsidR="00EC1A09" w:rsidRPr="00E9103A">
              <w:rPr>
                <w:rFonts w:ascii="Arial" w:hAnsi="Arial" w:cs="Arial"/>
                <w:color w:val="000000" w:themeColor="text1"/>
              </w:rPr>
              <w:t xml:space="preserve"> The assignment will enable you to demonstrate your knowledge</w:t>
            </w:r>
            <w:r w:rsidR="00716E1B" w:rsidRPr="00E9103A">
              <w:rPr>
                <w:rFonts w:ascii="Arial" w:hAnsi="Arial" w:cs="Arial"/>
                <w:color w:val="000000" w:themeColor="text1"/>
              </w:rPr>
              <w:t xml:space="preserve"> on this same topic</w:t>
            </w:r>
            <w:r w:rsidR="00EC1A09" w:rsidRPr="00E9103A">
              <w:rPr>
                <w:rFonts w:ascii="Arial" w:hAnsi="Arial" w:cs="Arial"/>
                <w:color w:val="000000" w:themeColor="text1"/>
              </w:rPr>
              <w:t>. The closed book examination will enable you to demonstrate and review your knowledge and understanding of the associated risk in operations of Islamic banks and other Islamic financial institutions.</w:t>
            </w:r>
          </w:p>
          <w:p w:rsidR="00EC1A09" w:rsidRPr="00E9103A" w:rsidRDefault="00EC1A09" w:rsidP="001B17C2">
            <w:pPr>
              <w:rPr>
                <w:rFonts w:ascii="Arial" w:hAnsi="Arial" w:cs="Arial"/>
                <w:color w:val="000000" w:themeColor="text1"/>
              </w:rPr>
            </w:pPr>
          </w:p>
        </w:tc>
      </w:tr>
      <w:tr w:rsidR="00EC1A09" w:rsidRPr="00EC1A09" w:rsidTr="00EC1A09">
        <w:trPr>
          <w:trHeight w:val="44"/>
        </w:trPr>
        <w:tc>
          <w:tcPr>
            <w:tcW w:w="2204" w:type="dxa"/>
            <w:vMerge w:val="restart"/>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lastRenderedPageBreak/>
              <w:t>Summative assessment</w:t>
            </w:r>
          </w:p>
        </w:tc>
        <w:tc>
          <w:tcPr>
            <w:tcW w:w="629" w:type="dxa"/>
          </w:tcPr>
          <w:p w:rsidR="00EC1A09" w:rsidRPr="00EC1A09" w:rsidRDefault="00EC1A09" w:rsidP="00D367D0">
            <w:pPr>
              <w:rPr>
                <w:rFonts w:ascii="Arial" w:hAnsi="Arial" w:cs="Arial"/>
                <w:b/>
                <w:color w:val="000000" w:themeColor="text1"/>
                <w:sz w:val="20"/>
                <w:szCs w:val="20"/>
              </w:rPr>
            </w:pPr>
            <w:r w:rsidRPr="00EC1A09">
              <w:rPr>
                <w:rFonts w:ascii="Arial" w:hAnsi="Arial" w:cs="Arial"/>
                <w:b/>
                <w:color w:val="000000" w:themeColor="text1"/>
                <w:sz w:val="20"/>
                <w:szCs w:val="20"/>
              </w:rPr>
              <w:t>Item</w:t>
            </w:r>
          </w:p>
        </w:tc>
        <w:tc>
          <w:tcPr>
            <w:tcW w:w="781" w:type="dxa"/>
          </w:tcPr>
          <w:p w:rsidR="00EC1A09" w:rsidRPr="00EC1A09" w:rsidRDefault="00EC1A09" w:rsidP="00D367D0">
            <w:pPr>
              <w:rPr>
                <w:rFonts w:ascii="Arial" w:hAnsi="Arial" w:cs="Arial"/>
                <w:b/>
                <w:color w:val="000000" w:themeColor="text1"/>
                <w:sz w:val="20"/>
                <w:szCs w:val="20"/>
              </w:rPr>
            </w:pPr>
            <w:r w:rsidRPr="00EC1A09">
              <w:rPr>
                <w:rFonts w:ascii="Arial" w:hAnsi="Arial" w:cs="Arial"/>
                <w:b/>
                <w:color w:val="000000" w:themeColor="text1"/>
                <w:sz w:val="20"/>
                <w:szCs w:val="20"/>
              </w:rPr>
              <w:t>Final item?</w:t>
            </w:r>
          </w:p>
          <w:p w:rsidR="00EC1A09" w:rsidRPr="00EC1A09" w:rsidRDefault="00EC1A09" w:rsidP="00D367D0">
            <w:pPr>
              <w:rPr>
                <w:rFonts w:ascii="Arial" w:hAnsi="Arial" w:cs="Arial"/>
                <w:b/>
                <w:color w:val="000000" w:themeColor="text1"/>
                <w:sz w:val="20"/>
                <w:szCs w:val="20"/>
              </w:rPr>
            </w:pPr>
            <w:r w:rsidRPr="00EC1A09">
              <w:rPr>
                <w:rFonts w:ascii="Arial" w:hAnsi="Arial" w:cs="Arial"/>
                <w:b/>
                <w:color w:val="000000" w:themeColor="text1"/>
                <w:sz w:val="20"/>
                <w:szCs w:val="20"/>
              </w:rPr>
              <w:t>Y/N</w:t>
            </w:r>
          </w:p>
        </w:tc>
        <w:tc>
          <w:tcPr>
            <w:tcW w:w="1339" w:type="dxa"/>
            <w:gridSpan w:val="2"/>
          </w:tcPr>
          <w:p w:rsidR="00EC1A09" w:rsidRPr="00EC1A09" w:rsidRDefault="00EC1A09" w:rsidP="00D367D0">
            <w:pPr>
              <w:rPr>
                <w:rFonts w:ascii="Arial" w:hAnsi="Arial" w:cs="Arial"/>
                <w:b/>
                <w:color w:val="000000" w:themeColor="text1"/>
                <w:sz w:val="20"/>
                <w:szCs w:val="20"/>
              </w:rPr>
            </w:pPr>
            <w:r w:rsidRPr="00EC1A09">
              <w:rPr>
                <w:rFonts w:ascii="Arial" w:hAnsi="Arial" w:cs="Arial"/>
                <w:b/>
                <w:color w:val="000000" w:themeColor="text1"/>
                <w:sz w:val="20"/>
                <w:szCs w:val="20"/>
              </w:rPr>
              <w:t>Method</w:t>
            </w:r>
          </w:p>
        </w:tc>
        <w:tc>
          <w:tcPr>
            <w:tcW w:w="1283" w:type="dxa"/>
            <w:gridSpan w:val="2"/>
          </w:tcPr>
          <w:p w:rsidR="00EC1A09" w:rsidRPr="00EC1A09" w:rsidRDefault="00EC1A09" w:rsidP="00D367D0">
            <w:pPr>
              <w:rPr>
                <w:rFonts w:ascii="Arial" w:hAnsi="Arial" w:cs="Arial"/>
                <w:b/>
                <w:color w:val="000000" w:themeColor="text1"/>
                <w:sz w:val="20"/>
                <w:szCs w:val="20"/>
              </w:rPr>
            </w:pPr>
            <w:r w:rsidRPr="00EC1A09">
              <w:rPr>
                <w:rFonts w:ascii="Arial" w:hAnsi="Arial" w:cs="Arial"/>
                <w:b/>
                <w:color w:val="000000" w:themeColor="text1"/>
                <w:sz w:val="20"/>
                <w:szCs w:val="20"/>
              </w:rPr>
              <w:t>KIS category</w:t>
            </w:r>
          </w:p>
        </w:tc>
        <w:tc>
          <w:tcPr>
            <w:tcW w:w="1317" w:type="dxa"/>
            <w:gridSpan w:val="2"/>
          </w:tcPr>
          <w:p w:rsidR="00EC1A09" w:rsidRPr="00EC1A09" w:rsidRDefault="00EC1A09" w:rsidP="00D367D0">
            <w:pPr>
              <w:rPr>
                <w:rFonts w:ascii="Arial" w:hAnsi="Arial" w:cs="Arial"/>
                <w:b/>
                <w:color w:val="000000" w:themeColor="text1"/>
                <w:sz w:val="20"/>
                <w:szCs w:val="20"/>
              </w:rPr>
            </w:pPr>
            <w:r w:rsidRPr="00EC1A09">
              <w:rPr>
                <w:rFonts w:ascii="Arial" w:hAnsi="Arial" w:cs="Arial"/>
                <w:b/>
                <w:color w:val="000000" w:themeColor="text1"/>
                <w:sz w:val="20"/>
                <w:szCs w:val="20"/>
              </w:rPr>
              <w:t>Description</w:t>
            </w:r>
          </w:p>
        </w:tc>
        <w:tc>
          <w:tcPr>
            <w:tcW w:w="950" w:type="dxa"/>
          </w:tcPr>
          <w:p w:rsidR="00EC1A09" w:rsidRPr="00EC1A09" w:rsidRDefault="00EC1A09" w:rsidP="00D367D0">
            <w:pPr>
              <w:rPr>
                <w:rFonts w:ascii="Arial" w:hAnsi="Arial" w:cs="Arial"/>
                <w:b/>
                <w:color w:val="000000" w:themeColor="text1"/>
                <w:sz w:val="20"/>
                <w:szCs w:val="20"/>
              </w:rPr>
            </w:pPr>
            <w:r w:rsidRPr="00EC1A09">
              <w:rPr>
                <w:rFonts w:ascii="Arial" w:hAnsi="Arial" w:cs="Arial"/>
                <w:b/>
                <w:color w:val="000000" w:themeColor="text1"/>
                <w:sz w:val="20"/>
                <w:szCs w:val="20"/>
              </w:rPr>
              <w:t>LO</w:t>
            </w:r>
          </w:p>
          <w:p w:rsidR="00EC1A09" w:rsidRPr="00EC1A09" w:rsidRDefault="00EC1A09" w:rsidP="00D367D0">
            <w:pPr>
              <w:rPr>
                <w:rFonts w:ascii="Arial" w:hAnsi="Arial" w:cs="Arial"/>
                <w:b/>
                <w:color w:val="000000" w:themeColor="text1"/>
                <w:sz w:val="20"/>
                <w:szCs w:val="20"/>
              </w:rPr>
            </w:pPr>
            <w:r w:rsidRPr="00EC1A09">
              <w:rPr>
                <w:rFonts w:ascii="Arial" w:hAnsi="Arial" w:cs="Arial"/>
                <w:b/>
                <w:color w:val="000000" w:themeColor="text1"/>
                <w:sz w:val="20"/>
                <w:szCs w:val="20"/>
              </w:rPr>
              <w:t>number</w:t>
            </w:r>
          </w:p>
        </w:tc>
        <w:tc>
          <w:tcPr>
            <w:tcW w:w="1183" w:type="dxa"/>
          </w:tcPr>
          <w:p w:rsidR="00EC1A09" w:rsidRPr="00EC1A09" w:rsidRDefault="00EC1A09" w:rsidP="00D367D0">
            <w:pPr>
              <w:rPr>
                <w:rFonts w:ascii="Arial" w:hAnsi="Arial" w:cs="Arial"/>
                <w:b/>
                <w:color w:val="000000" w:themeColor="text1"/>
                <w:sz w:val="20"/>
                <w:szCs w:val="20"/>
              </w:rPr>
            </w:pPr>
            <w:r w:rsidRPr="00EC1A09">
              <w:rPr>
                <w:rFonts w:ascii="Arial" w:hAnsi="Arial" w:cs="Arial"/>
                <w:b/>
                <w:color w:val="000000" w:themeColor="text1"/>
                <w:sz w:val="20"/>
                <w:szCs w:val="20"/>
              </w:rPr>
              <w:t>Weighting</w:t>
            </w:r>
          </w:p>
          <w:p w:rsidR="00EC1A09" w:rsidRPr="00EC1A09" w:rsidRDefault="00EC1A09" w:rsidP="00D367D0">
            <w:pPr>
              <w:rPr>
                <w:rFonts w:ascii="Arial" w:hAnsi="Arial" w:cs="Arial"/>
                <w:b/>
                <w:color w:val="000000" w:themeColor="text1"/>
                <w:sz w:val="20"/>
                <w:szCs w:val="20"/>
              </w:rPr>
            </w:pPr>
            <w:r w:rsidRPr="00EC1A09">
              <w:rPr>
                <w:rFonts w:ascii="Arial" w:hAnsi="Arial" w:cs="Arial"/>
                <w:b/>
                <w:color w:val="000000" w:themeColor="text1"/>
                <w:sz w:val="20"/>
                <w:szCs w:val="20"/>
              </w:rPr>
              <w:t>%</w:t>
            </w:r>
          </w:p>
        </w:tc>
      </w:tr>
      <w:tr w:rsidR="00EC1A09" w:rsidRPr="00EC1A09" w:rsidTr="00EC1A09">
        <w:trPr>
          <w:trHeight w:val="36"/>
        </w:trPr>
        <w:tc>
          <w:tcPr>
            <w:tcW w:w="2204" w:type="dxa"/>
            <w:vMerge/>
          </w:tcPr>
          <w:p w:rsidR="00EC1A09" w:rsidRPr="00EC1A09" w:rsidRDefault="00EC1A09" w:rsidP="00D367D0">
            <w:pPr>
              <w:rPr>
                <w:rFonts w:ascii="Arial" w:hAnsi="Arial" w:cs="Arial"/>
                <w:b/>
                <w:color w:val="000000" w:themeColor="text1"/>
                <w:sz w:val="24"/>
                <w:szCs w:val="24"/>
              </w:rPr>
            </w:pPr>
          </w:p>
        </w:tc>
        <w:tc>
          <w:tcPr>
            <w:tcW w:w="629" w:type="dxa"/>
          </w:tcPr>
          <w:p w:rsidR="00EC1A09" w:rsidRPr="00EC1A09" w:rsidRDefault="00EC1A09" w:rsidP="00D367D0">
            <w:pPr>
              <w:rPr>
                <w:rFonts w:ascii="Arial" w:hAnsi="Arial" w:cs="Arial"/>
                <w:color w:val="000000" w:themeColor="text1"/>
                <w:sz w:val="20"/>
                <w:szCs w:val="20"/>
              </w:rPr>
            </w:pPr>
          </w:p>
        </w:tc>
        <w:tc>
          <w:tcPr>
            <w:tcW w:w="781" w:type="dxa"/>
          </w:tcPr>
          <w:p w:rsidR="00EC1A09" w:rsidRPr="00EC1A09" w:rsidRDefault="00EC1A09" w:rsidP="00D367D0">
            <w:pPr>
              <w:rPr>
                <w:rFonts w:ascii="Arial" w:hAnsi="Arial" w:cs="Arial"/>
                <w:color w:val="000000" w:themeColor="text1"/>
                <w:sz w:val="20"/>
                <w:szCs w:val="20"/>
              </w:rPr>
            </w:pPr>
            <w:r w:rsidRPr="00EC1A09">
              <w:rPr>
                <w:rFonts w:ascii="Arial" w:hAnsi="Arial" w:cs="Arial"/>
                <w:color w:val="000000" w:themeColor="text1"/>
                <w:sz w:val="20"/>
                <w:szCs w:val="20"/>
              </w:rPr>
              <w:t>N</w:t>
            </w:r>
          </w:p>
        </w:tc>
        <w:tc>
          <w:tcPr>
            <w:tcW w:w="1339" w:type="dxa"/>
            <w:gridSpan w:val="2"/>
          </w:tcPr>
          <w:p w:rsidR="00EC1A09" w:rsidRPr="00EC1A09" w:rsidRDefault="00EC1A09" w:rsidP="00D367D0">
            <w:pPr>
              <w:rPr>
                <w:rFonts w:ascii="Arial" w:hAnsi="Arial" w:cs="Arial"/>
                <w:color w:val="000000" w:themeColor="text1"/>
                <w:sz w:val="20"/>
                <w:szCs w:val="20"/>
              </w:rPr>
            </w:pPr>
            <w:r w:rsidRPr="00EC1A09">
              <w:rPr>
                <w:rFonts w:ascii="Arial" w:hAnsi="Arial" w:cs="Arial"/>
                <w:color w:val="000000" w:themeColor="text1"/>
                <w:sz w:val="20"/>
                <w:szCs w:val="20"/>
              </w:rPr>
              <w:t xml:space="preserve">Presentation </w:t>
            </w:r>
          </w:p>
        </w:tc>
        <w:tc>
          <w:tcPr>
            <w:tcW w:w="1283" w:type="dxa"/>
            <w:gridSpan w:val="2"/>
          </w:tcPr>
          <w:p w:rsidR="00EC1A09" w:rsidRPr="00EC1A09" w:rsidRDefault="00EC1A09" w:rsidP="00D367D0">
            <w:pPr>
              <w:rPr>
                <w:rFonts w:ascii="Arial" w:hAnsi="Arial" w:cs="Arial"/>
                <w:color w:val="000000" w:themeColor="text1"/>
                <w:sz w:val="20"/>
                <w:szCs w:val="20"/>
              </w:rPr>
            </w:pPr>
            <w:r w:rsidRPr="00EC1A09">
              <w:rPr>
                <w:rFonts w:ascii="Arial" w:hAnsi="Arial" w:cs="Arial"/>
                <w:color w:val="000000" w:themeColor="text1"/>
                <w:sz w:val="20"/>
                <w:szCs w:val="20"/>
              </w:rPr>
              <w:t xml:space="preserve">Practical </w:t>
            </w:r>
          </w:p>
        </w:tc>
        <w:tc>
          <w:tcPr>
            <w:tcW w:w="1317" w:type="dxa"/>
            <w:gridSpan w:val="2"/>
          </w:tcPr>
          <w:p w:rsidR="00EC1A09" w:rsidRPr="00EC1A09" w:rsidRDefault="00EC1A09" w:rsidP="00D367D0">
            <w:pPr>
              <w:rPr>
                <w:rFonts w:ascii="Arial" w:hAnsi="Arial" w:cs="Arial"/>
                <w:color w:val="000000" w:themeColor="text1"/>
                <w:sz w:val="20"/>
                <w:szCs w:val="20"/>
              </w:rPr>
            </w:pPr>
          </w:p>
        </w:tc>
        <w:tc>
          <w:tcPr>
            <w:tcW w:w="950" w:type="dxa"/>
          </w:tcPr>
          <w:p w:rsidR="00EC1A09" w:rsidRPr="00EC1A09" w:rsidRDefault="00EC1A09" w:rsidP="00D367D0">
            <w:pPr>
              <w:rPr>
                <w:rFonts w:ascii="Arial" w:hAnsi="Arial" w:cs="Arial"/>
                <w:color w:val="000000" w:themeColor="text1"/>
                <w:sz w:val="20"/>
                <w:szCs w:val="20"/>
              </w:rPr>
            </w:pPr>
            <w:r w:rsidRPr="00EC1A09">
              <w:rPr>
                <w:rFonts w:ascii="Arial" w:hAnsi="Arial" w:cs="Arial"/>
                <w:color w:val="000000" w:themeColor="text1"/>
                <w:sz w:val="20"/>
                <w:szCs w:val="20"/>
              </w:rPr>
              <w:t>1</w:t>
            </w:r>
          </w:p>
        </w:tc>
        <w:tc>
          <w:tcPr>
            <w:tcW w:w="1183" w:type="dxa"/>
          </w:tcPr>
          <w:p w:rsidR="00EC1A09" w:rsidRPr="00EC1A09" w:rsidRDefault="00EC1A09" w:rsidP="00D367D0">
            <w:pPr>
              <w:rPr>
                <w:rFonts w:ascii="Arial" w:hAnsi="Arial" w:cs="Arial"/>
                <w:color w:val="000000" w:themeColor="text1"/>
                <w:sz w:val="20"/>
                <w:szCs w:val="20"/>
              </w:rPr>
            </w:pPr>
            <w:r w:rsidRPr="00EC1A09">
              <w:rPr>
                <w:rFonts w:ascii="Arial" w:hAnsi="Arial" w:cs="Arial"/>
                <w:color w:val="000000" w:themeColor="text1"/>
                <w:sz w:val="20"/>
                <w:szCs w:val="20"/>
              </w:rPr>
              <w:t>20</w:t>
            </w:r>
          </w:p>
        </w:tc>
      </w:tr>
      <w:tr w:rsidR="00EC1A09" w:rsidRPr="00EC1A09" w:rsidTr="00EC1A09">
        <w:trPr>
          <w:trHeight w:val="36"/>
        </w:trPr>
        <w:tc>
          <w:tcPr>
            <w:tcW w:w="2204" w:type="dxa"/>
            <w:vMerge/>
          </w:tcPr>
          <w:p w:rsidR="00EC1A09" w:rsidRPr="00EC1A09" w:rsidRDefault="00EC1A09" w:rsidP="00D367D0">
            <w:pPr>
              <w:rPr>
                <w:rFonts w:ascii="Arial" w:hAnsi="Arial" w:cs="Arial"/>
                <w:b/>
                <w:color w:val="000000" w:themeColor="text1"/>
                <w:sz w:val="24"/>
                <w:szCs w:val="24"/>
              </w:rPr>
            </w:pPr>
          </w:p>
        </w:tc>
        <w:tc>
          <w:tcPr>
            <w:tcW w:w="629" w:type="dxa"/>
          </w:tcPr>
          <w:p w:rsidR="00EC1A09" w:rsidRPr="00EC1A09" w:rsidRDefault="00EC1A09" w:rsidP="00D367D0">
            <w:pPr>
              <w:rPr>
                <w:rFonts w:ascii="Arial" w:hAnsi="Arial" w:cs="Arial"/>
                <w:color w:val="000000" w:themeColor="text1"/>
                <w:sz w:val="20"/>
                <w:szCs w:val="20"/>
              </w:rPr>
            </w:pPr>
          </w:p>
        </w:tc>
        <w:tc>
          <w:tcPr>
            <w:tcW w:w="781" w:type="dxa"/>
          </w:tcPr>
          <w:p w:rsidR="00EC1A09" w:rsidRPr="00EC1A09" w:rsidRDefault="00EC1A09" w:rsidP="00D367D0">
            <w:pPr>
              <w:rPr>
                <w:rFonts w:ascii="Arial" w:hAnsi="Arial" w:cs="Arial"/>
                <w:color w:val="000000" w:themeColor="text1"/>
                <w:sz w:val="20"/>
                <w:szCs w:val="20"/>
              </w:rPr>
            </w:pPr>
            <w:r w:rsidRPr="00EC1A09">
              <w:rPr>
                <w:rFonts w:ascii="Arial" w:hAnsi="Arial" w:cs="Arial"/>
                <w:color w:val="000000" w:themeColor="text1"/>
                <w:sz w:val="20"/>
                <w:szCs w:val="20"/>
              </w:rPr>
              <w:t xml:space="preserve">N </w:t>
            </w:r>
          </w:p>
        </w:tc>
        <w:tc>
          <w:tcPr>
            <w:tcW w:w="1339" w:type="dxa"/>
            <w:gridSpan w:val="2"/>
          </w:tcPr>
          <w:p w:rsidR="00EC1A09" w:rsidRPr="00EC1A09" w:rsidRDefault="00EC1A09" w:rsidP="00D367D0">
            <w:pPr>
              <w:rPr>
                <w:rFonts w:ascii="Arial" w:hAnsi="Arial" w:cs="Arial"/>
                <w:color w:val="000000" w:themeColor="text1"/>
                <w:sz w:val="20"/>
                <w:szCs w:val="20"/>
              </w:rPr>
            </w:pPr>
            <w:r w:rsidRPr="00EC1A09">
              <w:rPr>
                <w:rFonts w:ascii="Arial" w:hAnsi="Arial" w:cs="Arial"/>
                <w:color w:val="000000" w:themeColor="text1"/>
                <w:sz w:val="20"/>
                <w:szCs w:val="20"/>
              </w:rPr>
              <w:t xml:space="preserve">Assignment </w:t>
            </w:r>
          </w:p>
        </w:tc>
        <w:tc>
          <w:tcPr>
            <w:tcW w:w="1283" w:type="dxa"/>
            <w:gridSpan w:val="2"/>
          </w:tcPr>
          <w:p w:rsidR="00EC1A09" w:rsidRPr="00EC1A09" w:rsidRDefault="00EC1A09" w:rsidP="00D367D0">
            <w:pPr>
              <w:rPr>
                <w:rFonts w:ascii="Arial" w:hAnsi="Arial" w:cs="Arial"/>
                <w:color w:val="000000" w:themeColor="text1"/>
                <w:sz w:val="20"/>
                <w:szCs w:val="20"/>
              </w:rPr>
            </w:pPr>
            <w:r w:rsidRPr="00EC1A09">
              <w:rPr>
                <w:rFonts w:ascii="Arial" w:hAnsi="Arial" w:cs="Arial"/>
                <w:color w:val="000000" w:themeColor="text1"/>
                <w:sz w:val="20"/>
                <w:szCs w:val="20"/>
              </w:rPr>
              <w:t xml:space="preserve">Coursework </w:t>
            </w:r>
          </w:p>
        </w:tc>
        <w:tc>
          <w:tcPr>
            <w:tcW w:w="1317" w:type="dxa"/>
            <w:gridSpan w:val="2"/>
          </w:tcPr>
          <w:p w:rsidR="00EC1A09" w:rsidRPr="00EC1A09" w:rsidRDefault="00EC1A09" w:rsidP="00D367D0">
            <w:pPr>
              <w:rPr>
                <w:rFonts w:ascii="Arial" w:hAnsi="Arial" w:cs="Arial"/>
                <w:color w:val="000000" w:themeColor="text1"/>
                <w:sz w:val="20"/>
                <w:szCs w:val="20"/>
              </w:rPr>
            </w:pPr>
          </w:p>
        </w:tc>
        <w:tc>
          <w:tcPr>
            <w:tcW w:w="950" w:type="dxa"/>
          </w:tcPr>
          <w:p w:rsidR="00EC1A09" w:rsidRPr="00EC1A09" w:rsidRDefault="00EC1A09" w:rsidP="00D367D0">
            <w:pPr>
              <w:rPr>
                <w:rFonts w:ascii="Arial" w:hAnsi="Arial" w:cs="Arial"/>
                <w:color w:val="000000" w:themeColor="text1"/>
                <w:sz w:val="20"/>
                <w:szCs w:val="20"/>
              </w:rPr>
            </w:pPr>
            <w:r w:rsidRPr="00EC1A09">
              <w:rPr>
                <w:rFonts w:ascii="Arial" w:hAnsi="Arial" w:cs="Arial"/>
                <w:color w:val="000000" w:themeColor="text1"/>
                <w:sz w:val="20"/>
                <w:szCs w:val="20"/>
              </w:rPr>
              <w:t>2</w:t>
            </w:r>
          </w:p>
        </w:tc>
        <w:tc>
          <w:tcPr>
            <w:tcW w:w="1183" w:type="dxa"/>
          </w:tcPr>
          <w:p w:rsidR="00EC1A09" w:rsidRPr="00EC1A09" w:rsidRDefault="00EC1A09" w:rsidP="00D367D0">
            <w:pPr>
              <w:rPr>
                <w:rFonts w:ascii="Arial" w:hAnsi="Arial" w:cs="Arial"/>
                <w:color w:val="000000" w:themeColor="text1"/>
                <w:sz w:val="20"/>
                <w:szCs w:val="20"/>
              </w:rPr>
            </w:pPr>
            <w:r w:rsidRPr="00EC1A09">
              <w:rPr>
                <w:rFonts w:ascii="Arial" w:hAnsi="Arial" w:cs="Arial"/>
                <w:color w:val="000000" w:themeColor="text1"/>
                <w:sz w:val="20"/>
                <w:szCs w:val="20"/>
              </w:rPr>
              <w:t>30</w:t>
            </w:r>
          </w:p>
        </w:tc>
      </w:tr>
      <w:tr w:rsidR="00EC1A09" w:rsidRPr="00EC1A09" w:rsidTr="00EC1A09">
        <w:trPr>
          <w:trHeight w:val="36"/>
        </w:trPr>
        <w:tc>
          <w:tcPr>
            <w:tcW w:w="2204" w:type="dxa"/>
            <w:vMerge/>
          </w:tcPr>
          <w:p w:rsidR="00EC1A09" w:rsidRPr="00EC1A09" w:rsidRDefault="00EC1A09" w:rsidP="00D367D0">
            <w:pPr>
              <w:rPr>
                <w:rFonts w:ascii="Arial" w:hAnsi="Arial" w:cs="Arial"/>
                <w:b/>
                <w:color w:val="000000" w:themeColor="text1"/>
                <w:sz w:val="24"/>
                <w:szCs w:val="24"/>
              </w:rPr>
            </w:pPr>
          </w:p>
        </w:tc>
        <w:tc>
          <w:tcPr>
            <w:tcW w:w="629" w:type="dxa"/>
          </w:tcPr>
          <w:p w:rsidR="00EC1A09" w:rsidRPr="00EC1A09" w:rsidRDefault="00EC1A09" w:rsidP="00D367D0">
            <w:pPr>
              <w:rPr>
                <w:rFonts w:ascii="Arial" w:hAnsi="Arial" w:cs="Arial"/>
                <w:color w:val="000000" w:themeColor="text1"/>
                <w:sz w:val="20"/>
                <w:szCs w:val="20"/>
              </w:rPr>
            </w:pPr>
          </w:p>
        </w:tc>
        <w:tc>
          <w:tcPr>
            <w:tcW w:w="781" w:type="dxa"/>
          </w:tcPr>
          <w:p w:rsidR="00EC1A09" w:rsidRPr="00EC1A09" w:rsidRDefault="00EC1A09" w:rsidP="00D367D0">
            <w:pPr>
              <w:rPr>
                <w:rFonts w:ascii="Arial" w:hAnsi="Arial" w:cs="Arial"/>
                <w:color w:val="000000" w:themeColor="text1"/>
                <w:sz w:val="20"/>
                <w:szCs w:val="20"/>
              </w:rPr>
            </w:pPr>
            <w:r w:rsidRPr="00EC1A09">
              <w:rPr>
                <w:rFonts w:ascii="Arial" w:hAnsi="Arial" w:cs="Arial"/>
                <w:color w:val="000000" w:themeColor="text1"/>
                <w:sz w:val="20"/>
                <w:szCs w:val="20"/>
              </w:rPr>
              <w:t>Y</w:t>
            </w:r>
          </w:p>
        </w:tc>
        <w:tc>
          <w:tcPr>
            <w:tcW w:w="1339" w:type="dxa"/>
            <w:gridSpan w:val="2"/>
          </w:tcPr>
          <w:p w:rsidR="00EC1A09" w:rsidRPr="00EC1A09" w:rsidRDefault="00EC1A09" w:rsidP="00D367D0">
            <w:pPr>
              <w:rPr>
                <w:rFonts w:ascii="Arial" w:hAnsi="Arial" w:cs="Arial"/>
                <w:color w:val="000000" w:themeColor="text1"/>
                <w:sz w:val="20"/>
                <w:szCs w:val="20"/>
              </w:rPr>
            </w:pPr>
            <w:r w:rsidRPr="00EC1A09">
              <w:rPr>
                <w:rFonts w:ascii="Arial" w:hAnsi="Arial" w:cs="Arial"/>
                <w:color w:val="000000" w:themeColor="text1"/>
                <w:sz w:val="20"/>
                <w:szCs w:val="20"/>
              </w:rPr>
              <w:t xml:space="preserve">Exam </w:t>
            </w:r>
          </w:p>
        </w:tc>
        <w:tc>
          <w:tcPr>
            <w:tcW w:w="1283" w:type="dxa"/>
            <w:gridSpan w:val="2"/>
          </w:tcPr>
          <w:p w:rsidR="00EC1A09" w:rsidRPr="00EC1A09" w:rsidRDefault="00EC1A09" w:rsidP="00D367D0">
            <w:pPr>
              <w:rPr>
                <w:rFonts w:ascii="Arial" w:hAnsi="Arial" w:cs="Arial"/>
                <w:color w:val="000000" w:themeColor="text1"/>
                <w:sz w:val="20"/>
                <w:szCs w:val="20"/>
              </w:rPr>
            </w:pPr>
            <w:r w:rsidRPr="00EC1A09">
              <w:rPr>
                <w:rFonts w:ascii="Arial" w:hAnsi="Arial" w:cs="Arial"/>
                <w:color w:val="000000" w:themeColor="text1"/>
                <w:sz w:val="20"/>
                <w:szCs w:val="20"/>
              </w:rPr>
              <w:t xml:space="preserve">Written exam </w:t>
            </w:r>
          </w:p>
        </w:tc>
        <w:tc>
          <w:tcPr>
            <w:tcW w:w="1317" w:type="dxa"/>
            <w:gridSpan w:val="2"/>
          </w:tcPr>
          <w:p w:rsidR="00EC1A09" w:rsidRPr="00EC1A09" w:rsidRDefault="00EC1A09" w:rsidP="00D367D0">
            <w:pPr>
              <w:rPr>
                <w:rFonts w:ascii="Arial" w:hAnsi="Arial" w:cs="Arial"/>
                <w:color w:val="000000" w:themeColor="text1"/>
                <w:sz w:val="20"/>
                <w:szCs w:val="20"/>
              </w:rPr>
            </w:pPr>
          </w:p>
        </w:tc>
        <w:tc>
          <w:tcPr>
            <w:tcW w:w="950" w:type="dxa"/>
          </w:tcPr>
          <w:p w:rsidR="00EC1A09" w:rsidRPr="00EC1A09" w:rsidRDefault="00EC1A09" w:rsidP="00D367D0">
            <w:pPr>
              <w:rPr>
                <w:rFonts w:ascii="Arial" w:hAnsi="Arial" w:cs="Arial"/>
                <w:color w:val="000000" w:themeColor="text1"/>
                <w:sz w:val="20"/>
                <w:szCs w:val="20"/>
              </w:rPr>
            </w:pPr>
            <w:r w:rsidRPr="00EC1A09">
              <w:rPr>
                <w:rFonts w:ascii="Arial" w:hAnsi="Arial" w:cs="Arial"/>
                <w:color w:val="000000" w:themeColor="text1"/>
                <w:sz w:val="20"/>
                <w:szCs w:val="20"/>
              </w:rPr>
              <w:t>3</w:t>
            </w:r>
            <w:r w:rsidR="00AA3597">
              <w:rPr>
                <w:rFonts w:ascii="Arial" w:hAnsi="Arial" w:cs="Arial"/>
                <w:color w:val="000000" w:themeColor="text1"/>
                <w:sz w:val="20"/>
                <w:szCs w:val="20"/>
              </w:rPr>
              <w:t>, 4</w:t>
            </w:r>
          </w:p>
        </w:tc>
        <w:tc>
          <w:tcPr>
            <w:tcW w:w="1183" w:type="dxa"/>
          </w:tcPr>
          <w:p w:rsidR="00EC1A09" w:rsidRPr="00EC1A09" w:rsidRDefault="00EC1A09" w:rsidP="00D367D0">
            <w:pPr>
              <w:jc w:val="both"/>
              <w:rPr>
                <w:rFonts w:ascii="Arial" w:hAnsi="Arial" w:cs="Arial"/>
                <w:color w:val="000000" w:themeColor="text1"/>
                <w:sz w:val="20"/>
                <w:szCs w:val="20"/>
              </w:rPr>
            </w:pPr>
            <w:r w:rsidRPr="00EC1A09">
              <w:rPr>
                <w:rFonts w:ascii="Arial" w:hAnsi="Arial" w:cs="Arial"/>
                <w:color w:val="000000" w:themeColor="text1"/>
                <w:sz w:val="20"/>
                <w:szCs w:val="20"/>
              </w:rPr>
              <w:t>50</w:t>
            </w:r>
          </w:p>
        </w:tc>
      </w:tr>
      <w:tr w:rsidR="00EC1A09" w:rsidRPr="00EC1A09" w:rsidTr="00EC1A09">
        <w:trPr>
          <w:trHeight w:val="46"/>
        </w:trPr>
        <w:tc>
          <w:tcPr>
            <w:tcW w:w="2204" w:type="dxa"/>
            <w:vMerge w:val="restart"/>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KIS Summary (assessment)</w:t>
            </w:r>
          </w:p>
        </w:tc>
        <w:tc>
          <w:tcPr>
            <w:tcW w:w="1934" w:type="dxa"/>
            <w:gridSpan w:val="3"/>
          </w:tcPr>
          <w:p w:rsidR="00EC1A09" w:rsidRPr="00EC1A09" w:rsidRDefault="00EC1A09" w:rsidP="00D367D0">
            <w:pPr>
              <w:rPr>
                <w:rFonts w:ascii="Arial" w:hAnsi="Arial" w:cs="Arial"/>
                <w:color w:val="000000" w:themeColor="text1"/>
              </w:rPr>
            </w:pPr>
          </w:p>
        </w:tc>
        <w:tc>
          <w:tcPr>
            <w:tcW w:w="5548" w:type="dxa"/>
            <w:gridSpan w:val="7"/>
          </w:tcPr>
          <w:p w:rsidR="00EC1A09" w:rsidRPr="00EC1A09" w:rsidRDefault="00EC1A09" w:rsidP="00D367D0">
            <w:pPr>
              <w:rPr>
                <w:rFonts w:ascii="Arial" w:hAnsi="Arial" w:cs="Arial"/>
                <w:color w:val="000000" w:themeColor="text1"/>
              </w:rPr>
            </w:pPr>
            <w:r w:rsidRPr="00EC1A09">
              <w:rPr>
                <w:rFonts w:ascii="Arial" w:hAnsi="Arial" w:cs="Arial"/>
                <w:color w:val="000000" w:themeColor="text1"/>
              </w:rPr>
              <w:t>%</w:t>
            </w:r>
          </w:p>
        </w:tc>
      </w:tr>
      <w:tr w:rsidR="00EC1A09" w:rsidRPr="00EC1A09" w:rsidTr="00EC1A09">
        <w:trPr>
          <w:trHeight w:val="46"/>
        </w:trPr>
        <w:tc>
          <w:tcPr>
            <w:tcW w:w="2204" w:type="dxa"/>
            <w:vMerge/>
          </w:tcPr>
          <w:p w:rsidR="00EC1A09" w:rsidRPr="00EC1A09" w:rsidRDefault="00EC1A09" w:rsidP="00D367D0">
            <w:pPr>
              <w:rPr>
                <w:rFonts w:ascii="Arial" w:hAnsi="Arial" w:cs="Arial"/>
                <w:b/>
                <w:color w:val="000000" w:themeColor="text1"/>
                <w:sz w:val="24"/>
                <w:szCs w:val="24"/>
              </w:rPr>
            </w:pPr>
          </w:p>
        </w:tc>
        <w:tc>
          <w:tcPr>
            <w:tcW w:w="1934" w:type="dxa"/>
            <w:gridSpan w:val="3"/>
          </w:tcPr>
          <w:p w:rsidR="00EC1A09" w:rsidRPr="00EC1A09" w:rsidRDefault="00EC1A09" w:rsidP="00D367D0">
            <w:pPr>
              <w:rPr>
                <w:rFonts w:ascii="Arial" w:hAnsi="Arial" w:cs="Arial"/>
                <w:color w:val="000000" w:themeColor="text1"/>
              </w:rPr>
            </w:pPr>
            <w:r w:rsidRPr="00EC1A09">
              <w:rPr>
                <w:rFonts w:ascii="Arial" w:hAnsi="Arial" w:cs="Arial"/>
                <w:color w:val="000000" w:themeColor="text1"/>
              </w:rPr>
              <w:t>Written Exam</w:t>
            </w:r>
          </w:p>
        </w:tc>
        <w:tc>
          <w:tcPr>
            <w:tcW w:w="5548" w:type="dxa"/>
            <w:gridSpan w:val="7"/>
          </w:tcPr>
          <w:p w:rsidR="00EC1A09" w:rsidRPr="00EC1A09" w:rsidRDefault="00EC1A09" w:rsidP="00D367D0">
            <w:pPr>
              <w:rPr>
                <w:rFonts w:ascii="Arial" w:hAnsi="Arial" w:cs="Arial"/>
                <w:color w:val="000000" w:themeColor="text1"/>
              </w:rPr>
            </w:pPr>
            <w:r w:rsidRPr="00EC1A09">
              <w:rPr>
                <w:rFonts w:ascii="Arial" w:hAnsi="Arial" w:cs="Arial"/>
                <w:color w:val="000000" w:themeColor="text1"/>
              </w:rPr>
              <w:t xml:space="preserve">50 </w:t>
            </w:r>
          </w:p>
        </w:tc>
      </w:tr>
      <w:tr w:rsidR="00EC1A09" w:rsidRPr="00EC1A09" w:rsidTr="00EC1A09">
        <w:trPr>
          <w:trHeight w:val="427"/>
        </w:trPr>
        <w:tc>
          <w:tcPr>
            <w:tcW w:w="2204" w:type="dxa"/>
            <w:vMerge/>
          </w:tcPr>
          <w:p w:rsidR="00EC1A09" w:rsidRPr="00EC1A09" w:rsidRDefault="00EC1A09" w:rsidP="00D367D0">
            <w:pPr>
              <w:rPr>
                <w:rFonts w:ascii="Arial" w:hAnsi="Arial" w:cs="Arial"/>
                <w:b/>
                <w:color w:val="000000" w:themeColor="text1"/>
                <w:sz w:val="24"/>
                <w:szCs w:val="24"/>
              </w:rPr>
            </w:pPr>
          </w:p>
        </w:tc>
        <w:tc>
          <w:tcPr>
            <w:tcW w:w="1934" w:type="dxa"/>
            <w:gridSpan w:val="3"/>
          </w:tcPr>
          <w:p w:rsidR="00EC1A09" w:rsidRPr="00EC1A09" w:rsidRDefault="00EC1A09" w:rsidP="00D367D0">
            <w:pPr>
              <w:rPr>
                <w:rFonts w:ascii="Arial" w:hAnsi="Arial" w:cs="Arial"/>
                <w:color w:val="000000" w:themeColor="text1"/>
              </w:rPr>
            </w:pPr>
            <w:r w:rsidRPr="00EC1A09">
              <w:rPr>
                <w:rFonts w:ascii="Arial" w:hAnsi="Arial" w:cs="Arial"/>
                <w:color w:val="000000" w:themeColor="text1"/>
              </w:rPr>
              <w:t>Coursework</w:t>
            </w:r>
          </w:p>
        </w:tc>
        <w:tc>
          <w:tcPr>
            <w:tcW w:w="5548" w:type="dxa"/>
            <w:gridSpan w:val="7"/>
          </w:tcPr>
          <w:p w:rsidR="00EC1A09" w:rsidRPr="00EC1A09" w:rsidRDefault="00EC1A09" w:rsidP="00D367D0">
            <w:pPr>
              <w:rPr>
                <w:rFonts w:ascii="Arial" w:hAnsi="Arial" w:cs="Arial"/>
                <w:color w:val="000000" w:themeColor="text1"/>
              </w:rPr>
            </w:pPr>
            <w:r w:rsidRPr="00EC1A09">
              <w:rPr>
                <w:rFonts w:ascii="Arial" w:hAnsi="Arial" w:cs="Arial"/>
                <w:color w:val="000000" w:themeColor="text1"/>
              </w:rPr>
              <w:t>30</w:t>
            </w:r>
          </w:p>
        </w:tc>
      </w:tr>
      <w:tr w:rsidR="00EC1A09" w:rsidRPr="00EC1A09" w:rsidTr="00EC1A09">
        <w:trPr>
          <w:trHeight w:val="46"/>
        </w:trPr>
        <w:tc>
          <w:tcPr>
            <w:tcW w:w="2204" w:type="dxa"/>
            <w:vMerge/>
          </w:tcPr>
          <w:p w:rsidR="00EC1A09" w:rsidRPr="00EC1A09" w:rsidRDefault="00EC1A09" w:rsidP="00D367D0">
            <w:pPr>
              <w:rPr>
                <w:rFonts w:ascii="Arial" w:hAnsi="Arial" w:cs="Arial"/>
                <w:b/>
                <w:color w:val="000000" w:themeColor="text1"/>
                <w:sz w:val="24"/>
                <w:szCs w:val="24"/>
              </w:rPr>
            </w:pPr>
          </w:p>
        </w:tc>
        <w:tc>
          <w:tcPr>
            <w:tcW w:w="1934" w:type="dxa"/>
            <w:gridSpan w:val="3"/>
          </w:tcPr>
          <w:p w:rsidR="00EC1A09" w:rsidRPr="00EC1A09" w:rsidRDefault="00EC1A09" w:rsidP="00D367D0">
            <w:pPr>
              <w:rPr>
                <w:rFonts w:ascii="Arial" w:hAnsi="Arial" w:cs="Arial"/>
                <w:color w:val="000000" w:themeColor="text1"/>
              </w:rPr>
            </w:pPr>
            <w:r w:rsidRPr="00EC1A09">
              <w:rPr>
                <w:rFonts w:ascii="Arial" w:hAnsi="Arial" w:cs="Arial"/>
                <w:color w:val="000000" w:themeColor="text1"/>
              </w:rPr>
              <w:t>Practical</w:t>
            </w:r>
          </w:p>
          <w:p w:rsidR="00EC1A09" w:rsidRPr="00EC1A09" w:rsidRDefault="00EC1A09" w:rsidP="00D367D0">
            <w:pPr>
              <w:rPr>
                <w:rFonts w:ascii="Arial" w:hAnsi="Arial" w:cs="Arial"/>
                <w:color w:val="000000" w:themeColor="text1"/>
              </w:rPr>
            </w:pPr>
          </w:p>
        </w:tc>
        <w:tc>
          <w:tcPr>
            <w:tcW w:w="5548" w:type="dxa"/>
            <w:gridSpan w:val="7"/>
          </w:tcPr>
          <w:p w:rsidR="00EC1A09" w:rsidRPr="00EC1A09" w:rsidRDefault="00EC1A09" w:rsidP="00D367D0">
            <w:pPr>
              <w:rPr>
                <w:rFonts w:ascii="Arial" w:hAnsi="Arial" w:cs="Arial"/>
                <w:color w:val="000000" w:themeColor="text1"/>
              </w:rPr>
            </w:pPr>
            <w:r w:rsidRPr="00EC1A09">
              <w:rPr>
                <w:rFonts w:ascii="Arial" w:hAnsi="Arial" w:cs="Arial"/>
                <w:color w:val="000000" w:themeColor="text1"/>
              </w:rPr>
              <w:t>20</w:t>
            </w:r>
          </w:p>
        </w:tc>
      </w:tr>
      <w:tr w:rsidR="00EC1A09" w:rsidRPr="00EC1A09" w:rsidTr="00EC1A09">
        <w:tc>
          <w:tcPr>
            <w:tcW w:w="2204" w:type="dxa"/>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Feedback on assessment</w:t>
            </w:r>
          </w:p>
          <w:p w:rsidR="00EC1A09" w:rsidRPr="00EC1A09" w:rsidRDefault="00EC1A09" w:rsidP="00D367D0">
            <w:pPr>
              <w:rPr>
                <w:rFonts w:ascii="Arial" w:hAnsi="Arial" w:cs="Arial"/>
                <w:b/>
                <w:color w:val="000000" w:themeColor="text1"/>
                <w:sz w:val="24"/>
                <w:szCs w:val="24"/>
              </w:rPr>
            </w:pPr>
          </w:p>
        </w:tc>
        <w:tc>
          <w:tcPr>
            <w:tcW w:w="7482" w:type="dxa"/>
            <w:gridSpan w:val="10"/>
          </w:tcPr>
          <w:p w:rsidR="00EC1A09" w:rsidRPr="00EC1A09" w:rsidRDefault="00EC1A09" w:rsidP="001A03DD">
            <w:pPr>
              <w:rPr>
                <w:rFonts w:ascii="Arial" w:hAnsi="Arial" w:cs="Arial"/>
                <w:color w:val="000000" w:themeColor="text1"/>
              </w:rPr>
            </w:pPr>
            <w:r w:rsidRPr="00EC1A09">
              <w:rPr>
                <w:rFonts w:ascii="Arial" w:hAnsi="Arial" w:cs="Arial"/>
                <w:b/>
                <w:i/>
                <w:color w:val="000000" w:themeColor="text1"/>
              </w:rPr>
              <w:t>Formative:</w:t>
            </w:r>
            <w:r w:rsidRPr="00EC1A09">
              <w:rPr>
                <w:rFonts w:ascii="Arial" w:hAnsi="Arial" w:cs="Arial"/>
                <w:color w:val="000000" w:themeColor="text1"/>
              </w:rPr>
              <w:t xml:space="preserve">  At the end of the lecture where Formative Assessment is conducted, or a maximum of one week.</w:t>
            </w:r>
          </w:p>
          <w:p w:rsidR="00EC1A09" w:rsidRPr="00EC1A09" w:rsidRDefault="00EC1A09" w:rsidP="001A03DD">
            <w:pPr>
              <w:rPr>
                <w:rFonts w:ascii="Arial" w:hAnsi="Arial" w:cs="Arial"/>
                <w:color w:val="000000" w:themeColor="text1"/>
              </w:rPr>
            </w:pPr>
            <w:r w:rsidRPr="00EC1A09">
              <w:rPr>
                <w:rFonts w:ascii="Arial" w:hAnsi="Arial" w:cs="Arial"/>
                <w:b/>
                <w:i/>
                <w:color w:val="000000" w:themeColor="text1"/>
              </w:rPr>
              <w:t>Summative</w:t>
            </w:r>
            <w:r w:rsidR="009D31C4">
              <w:rPr>
                <w:rFonts w:ascii="Arial" w:hAnsi="Arial" w:cs="Arial"/>
                <w:color w:val="000000" w:themeColor="text1"/>
              </w:rPr>
              <w:t>:  Maximum of 3</w:t>
            </w:r>
            <w:r w:rsidRPr="00EC1A09">
              <w:rPr>
                <w:rFonts w:ascii="Arial" w:hAnsi="Arial" w:cs="Arial"/>
                <w:color w:val="000000" w:themeColor="text1"/>
              </w:rPr>
              <w:t xml:space="preserve"> weeks.  </w:t>
            </w:r>
          </w:p>
        </w:tc>
      </w:tr>
      <w:tr w:rsidR="00EC1A09" w:rsidRPr="00EC1A09" w:rsidTr="00EC1A09">
        <w:tc>
          <w:tcPr>
            <w:tcW w:w="2204" w:type="dxa"/>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Module pass mark</w:t>
            </w:r>
          </w:p>
          <w:p w:rsidR="00EC1A09" w:rsidRPr="00EC1A09" w:rsidRDefault="00EC1A09" w:rsidP="00D367D0">
            <w:pPr>
              <w:rPr>
                <w:rFonts w:ascii="Arial" w:hAnsi="Arial" w:cs="Arial"/>
                <w:b/>
                <w:color w:val="000000" w:themeColor="text1"/>
                <w:sz w:val="24"/>
                <w:szCs w:val="24"/>
              </w:rPr>
            </w:pPr>
          </w:p>
        </w:tc>
        <w:tc>
          <w:tcPr>
            <w:tcW w:w="7482" w:type="dxa"/>
            <w:gridSpan w:val="10"/>
          </w:tcPr>
          <w:p w:rsidR="00EC1A09" w:rsidRPr="00EC1A09" w:rsidRDefault="009D31C4" w:rsidP="00D367D0">
            <w:pPr>
              <w:rPr>
                <w:rFonts w:ascii="Arial" w:hAnsi="Arial" w:cs="Arial"/>
                <w:color w:val="000000" w:themeColor="text1"/>
              </w:rPr>
            </w:pPr>
            <w:r>
              <w:rPr>
                <w:rFonts w:ascii="Arial" w:hAnsi="Arial" w:cs="Arial"/>
                <w:color w:val="000000" w:themeColor="text1"/>
              </w:rPr>
              <w:t>5</w:t>
            </w:r>
            <w:r w:rsidR="00EC1A09" w:rsidRPr="00EC1A09">
              <w:rPr>
                <w:rFonts w:ascii="Arial" w:hAnsi="Arial" w:cs="Arial"/>
                <w:color w:val="000000" w:themeColor="text1"/>
              </w:rPr>
              <w:t>0%</w:t>
            </w:r>
          </w:p>
        </w:tc>
      </w:tr>
      <w:tr w:rsidR="00EC1A09" w:rsidRPr="00EC1A09" w:rsidTr="00EC1A09">
        <w:tc>
          <w:tcPr>
            <w:tcW w:w="2204" w:type="dxa"/>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Indicative reading list and other learning resources</w:t>
            </w:r>
          </w:p>
          <w:p w:rsidR="00EC1A09" w:rsidRPr="00EC1A09" w:rsidRDefault="00EC1A09" w:rsidP="00D367D0">
            <w:pPr>
              <w:rPr>
                <w:rFonts w:ascii="Arial" w:hAnsi="Arial" w:cs="Arial"/>
                <w:b/>
                <w:color w:val="000000" w:themeColor="text1"/>
                <w:sz w:val="24"/>
                <w:szCs w:val="24"/>
              </w:rPr>
            </w:pPr>
          </w:p>
        </w:tc>
        <w:tc>
          <w:tcPr>
            <w:tcW w:w="7482" w:type="dxa"/>
            <w:gridSpan w:val="10"/>
          </w:tcPr>
          <w:p w:rsidR="00D906FD" w:rsidRPr="00AA3597" w:rsidRDefault="00D906FD" w:rsidP="00D906FD">
            <w:pPr>
              <w:numPr>
                <w:ilvl w:val="0"/>
                <w:numId w:val="8"/>
              </w:numPr>
              <w:tabs>
                <w:tab w:val="clear" w:pos="360"/>
              </w:tabs>
              <w:autoSpaceDE w:val="0"/>
              <w:autoSpaceDN w:val="0"/>
              <w:adjustRightInd w:val="0"/>
              <w:rPr>
                <w:rFonts w:ascii="Arial" w:hAnsi="Arial" w:cs="Arial"/>
              </w:rPr>
            </w:pPr>
            <w:r w:rsidRPr="00AA3597">
              <w:rPr>
                <w:rFonts w:ascii="Arial" w:hAnsi="Arial" w:cs="Arial"/>
              </w:rPr>
              <w:t>Reilly</w:t>
            </w:r>
            <w:r w:rsidR="00AA3597" w:rsidRPr="00AA3597">
              <w:rPr>
                <w:rFonts w:ascii="Arial" w:hAnsi="Arial" w:cs="Arial"/>
              </w:rPr>
              <w:t xml:space="preserve">. F.K, and </w:t>
            </w:r>
            <w:r w:rsidRPr="00AA3597">
              <w:rPr>
                <w:rFonts w:ascii="Arial" w:hAnsi="Arial" w:cs="Arial"/>
              </w:rPr>
              <w:t>Brown</w:t>
            </w:r>
            <w:r w:rsidR="00AA3597" w:rsidRPr="00AA3597">
              <w:rPr>
                <w:rFonts w:ascii="Arial" w:hAnsi="Arial" w:cs="Arial"/>
              </w:rPr>
              <w:t>. K.C</w:t>
            </w:r>
            <w:r w:rsidRPr="00AA3597">
              <w:rPr>
                <w:rFonts w:ascii="Arial" w:hAnsi="Arial" w:cs="Arial"/>
              </w:rPr>
              <w:t>,</w:t>
            </w:r>
            <w:r w:rsidR="00E06DFE">
              <w:rPr>
                <w:rFonts w:ascii="Arial" w:hAnsi="Arial" w:cs="Arial"/>
              </w:rPr>
              <w:t xml:space="preserve">(2011), </w:t>
            </w:r>
            <w:r w:rsidRPr="00AA3597">
              <w:rPr>
                <w:rFonts w:ascii="Arial" w:hAnsi="Arial" w:cs="Arial"/>
              </w:rPr>
              <w:t xml:space="preserve"> Investment Analysis and Portfolio Management, </w:t>
            </w:r>
            <w:r w:rsidR="00AA3597" w:rsidRPr="00AA3597">
              <w:rPr>
                <w:rFonts w:ascii="Arial" w:hAnsi="Arial" w:cs="Arial"/>
              </w:rPr>
              <w:t xml:space="preserve">Thompson. </w:t>
            </w:r>
          </w:p>
          <w:p w:rsidR="00D906FD" w:rsidRPr="00AA3597" w:rsidRDefault="00D906FD" w:rsidP="00D906FD">
            <w:pPr>
              <w:numPr>
                <w:ilvl w:val="0"/>
                <w:numId w:val="8"/>
              </w:numPr>
              <w:tabs>
                <w:tab w:val="clear" w:pos="360"/>
              </w:tabs>
              <w:autoSpaceDE w:val="0"/>
              <w:autoSpaceDN w:val="0"/>
              <w:adjustRightInd w:val="0"/>
              <w:rPr>
                <w:rFonts w:ascii="Arial" w:hAnsi="Arial" w:cs="Arial"/>
              </w:rPr>
            </w:pPr>
            <w:r w:rsidRPr="00AA3597">
              <w:rPr>
                <w:rFonts w:ascii="Arial" w:hAnsi="Arial" w:cs="Arial"/>
              </w:rPr>
              <w:t>Kamso</w:t>
            </w:r>
            <w:r w:rsidR="00AA3597" w:rsidRPr="00AA3597">
              <w:rPr>
                <w:rFonts w:ascii="Arial" w:hAnsi="Arial" w:cs="Arial"/>
              </w:rPr>
              <w:t>.N., (2013)</w:t>
            </w:r>
            <w:r w:rsidRPr="00AA3597">
              <w:rPr>
                <w:rFonts w:ascii="Arial" w:hAnsi="Arial" w:cs="Arial"/>
              </w:rPr>
              <w:t xml:space="preserve">, </w:t>
            </w:r>
            <w:r w:rsidRPr="00AA3597">
              <w:rPr>
                <w:rFonts w:ascii="Arial" w:hAnsi="Arial" w:cs="Arial"/>
                <w:i/>
                <w:u w:val="single"/>
              </w:rPr>
              <w:t>I</w:t>
            </w:r>
            <w:r w:rsidRPr="00AA3597">
              <w:rPr>
                <w:rFonts w:ascii="Arial" w:hAnsi="Arial" w:cs="Arial"/>
              </w:rPr>
              <w:t xml:space="preserve">nvesting In Islamic Funds: A Practitioner's Perspective, </w:t>
            </w:r>
            <w:r w:rsidR="00AA3597" w:rsidRPr="00AA3597">
              <w:rPr>
                <w:rFonts w:ascii="Arial" w:hAnsi="Arial" w:cs="Arial"/>
              </w:rPr>
              <w:t xml:space="preserve">Weily. </w:t>
            </w:r>
          </w:p>
          <w:p w:rsidR="00D906FD" w:rsidRPr="00AA3597" w:rsidRDefault="00AA3597" w:rsidP="00D906FD">
            <w:pPr>
              <w:numPr>
                <w:ilvl w:val="0"/>
                <w:numId w:val="8"/>
              </w:numPr>
              <w:tabs>
                <w:tab w:val="clear" w:pos="360"/>
              </w:tabs>
              <w:autoSpaceDE w:val="0"/>
              <w:autoSpaceDN w:val="0"/>
              <w:adjustRightInd w:val="0"/>
              <w:rPr>
                <w:rFonts w:ascii="Arial" w:hAnsi="Arial" w:cs="Arial"/>
              </w:rPr>
            </w:pPr>
            <w:r w:rsidRPr="00AA3597">
              <w:rPr>
                <w:rFonts w:ascii="Arial" w:hAnsi="Arial" w:cs="Arial"/>
              </w:rPr>
              <w:t>McKeever. M.</w:t>
            </w:r>
            <w:r w:rsidR="00D906FD" w:rsidRPr="00AA3597">
              <w:rPr>
                <w:rFonts w:ascii="Arial" w:hAnsi="Arial" w:cs="Arial"/>
              </w:rPr>
              <w:t>P</w:t>
            </w:r>
            <w:r w:rsidRPr="00AA3597">
              <w:rPr>
                <w:rFonts w:ascii="Arial" w:hAnsi="Arial" w:cs="Arial"/>
              </w:rPr>
              <w:t>(2007)</w:t>
            </w:r>
            <w:r w:rsidR="00D906FD" w:rsidRPr="00AA3597">
              <w:rPr>
                <w:rFonts w:ascii="Arial" w:hAnsi="Arial" w:cs="Arial"/>
              </w:rPr>
              <w:t>., How to write a business plan,</w:t>
            </w:r>
            <w:r w:rsidRPr="00AA3597">
              <w:rPr>
                <w:rFonts w:ascii="Arial" w:hAnsi="Arial" w:cs="Arial"/>
              </w:rPr>
              <w:t xml:space="preserve"> 8th ed., Nolo, USA. </w:t>
            </w:r>
          </w:p>
          <w:p w:rsidR="00AA3597" w:rsidRPr="00AA3597" w:rsidRDefault="00AA3597" w:rsidP="00AA3597">
            <w:pPr>
              <w:autoSpaceDE w:val="0"/>
              <w:autoSpaceDN w:val="0"/>
              <w:adjustRightInd w:val="0"/>
              <w:ind w:left="360"/>
              <w:rPr>
                <w:rFonts w:ascii="Arial" w:hAnsi="Arial" w:cs="Arial"/>
              </w:rPr>
            </w:pPr>
          </w:p>
          <w:p w:rsidR="00AA3597" w:rsidRPr="00AA3597" w:rsidRDefault="00AA3597" w:rsidP="00AA3597">
            <w:pPr>
              <w:autoSpaceDE w:val="0"/>
              <w:autoSpaceDN w:val="0"/>
              <w:adjustRightInd w:val="0"/>
              <w:rPr>
                <w:rFonts w:ascii="Arial" w:hAnsi="Arial" w:cs="Arial"/>
                <w:b/>
              </w:rPr>
            </w:pPr>
            <w:r w:rsidRPr="00AA3597">
              <w:rPr>
                <w:rFonts w:ascii="Arial" w:hAnsi="Arial" w:cs="Arial"/>
                <w:b/>
              </w:rPr>
              <w:t xml:space="preserve">online resources: </w:t>
            </w:r>
          </w:p>
          <w:p w:rsidR="00AA3597" w:rsidRPr="00AA3597" w:rsidRDefault="00AA3597" w:rsidP="00AA3597">
            <w:pPr>
              <w:autoSpaceDE w:val="0"/>
              <w:autoSpaceDN w:val="0"/>
              <w:adjustRightInd w:val="0"/>
              <w:ind w:left="360"/>
              <w:rPr>
                <w:rFonts w:ascii="Arial" w:hAnsi="Arial" w:cs="Arial"/>
              </w:rPr>
            </w:pPr>
          </w:p>
          <w:p w:rsidR="00AA3597" w:rsidRPr="00AA3597" w:rsidRDefault="00D906FD" w:rsidP="00AA3597">
            <w:pPr>
              <w:autoSpaceDE w:val="0"/>
              <w:autoSpaceDN w:val="0"/>
              <w:adjustRightInd w:val="0"/>
              <w:ind w:left="360"/>
              <w:rPr>
                <w:rFonts w:ascii="Arial" w:hAnsi="Arial" w:cs="Arial"/>
              </w:rPr>
            </w:pPr>
            <w:r w:rsidRPr="00AA3597">
              <w:rPr>
                <w:rFonts w:ascii="Arial" w:hAnsi="Arial" w:cs="Arial"/>
              </w:rPr>
              <w:t xml:space="preserve">European Commission, Guide to COST-BENEFIT ANALYSIS of Investment projects, </w:t>
            </w:r>
            <w:r w:rsidR="00AA3597" w:rsidRPr="00AA3597">
              <w:rPr>
                <w:rFonts w:ascii="Arial" w:hAnsi="Arial" w:cs="Arial"/>
              </w:rPr>
              <w:t>Available</w:t>
            </w:r>
            <w:r w:rsidR="00AA3597">
              <w:rPr>
                <w:rFonts w:ascii="Arial" w:hAnsi="Arial" w:cs="Arial"/>
              </w:rPr>
              <w:t xml:space="preserve"> online</w:t>
            </w:r>
            <w:r w:rsidR="00AA3597" w:rsidRPr="00AA3597">
              <w:rPr>
                <w:rFonts w:ascii="Arial" w:hAnsi="Arial" w:cs="Arial"/>
              </w:rPr>
              <w:t xml:space="preserve"> at: </w:t>
            </w:r>
          </w:p>
          <w:p w:rsidR="00AA3597" w:rsidRPr="00AA3597" w:rsidRDefault="00AA3597" w:rsidP="00AA3597">
            <w:pPr>
              <w:autoSpaceDE w:val="0"/>
              <w:autoSpaceDN w:val="0"/>
              <w:adjustRightInd w:val="0"/>
              <w:ind w:left="360"/>
              <w:rPr>
                <w:rFonts w:ascii="Arial" w:hAnsi="Arial" w:cs="Arial"/>
              </w:rPr>
            </w:pPr>
            <w:r w:rsidRPr="00AA3597">
              <w:rPr>
                <w:rFonts w:ascii="Arial" w:hAnsi="Arial" w:cs="Arial"/>
              </w:rPr>
              <w:t>http://ec.europa.eu/regional_policy/sources/docgener/studies/pdf/cba_guide.pdf</w:t>
            </w:r>
          </w:p>
          <w:p w:rsidR="00AA3597" w:rsidRPr="00AA3597" w:rsidRDefault="00AA3597" w:rsidP="00AA3597">
            <w:pPr>
              <w:autoSpaceDE w:val="0"/>
              <w:autoSpaceDN w:val="0"/>
              <w:adjustRightInd w:val="0"/>
              <w:ind w:left="360"/>
              <w:rPr>
                <w:rFonts w:ascii="Arial" w:hAnsi="Arial" w:cs="Arial"/>
              </w:rPr>
            </w:pPr>
          </w:p>
          <w:p w:rsidR="00AA3597" w:rsidRDefault="00D906FD" w:rsidP="00AA3597">
            <w:pPr>
              <w:autoSpaceDE w:val="0"/>
              <w:autoSpaceDN w:val="0"/>
              <w:adjustRightInd w:val="0"/>
              <w:ind w:left="360"/>
              <w:rPr>
                <w:rFonts w:ascii="Arial" w:hAnsi="Arial" w:cs="Arial"/>
              </w:rPr>
            </w:pPr>
            <w:r w:rsidRPr="00AA3597">
              <w:rPr>
                <w:rFonts w:ascii="Arial" w:hAnsi="Arial" w:cs="Arial"/>
              </w:rPr>
              <w:t>European Commission,Directorate General Regional Policy, 2008</w:t>
            </w:r>
          </w:p>
          <w:p w:rsidR="00AA3597" w:rsidRDefault="00AA3597" w:rsidP="00AA3597">
            <w:pPr>
              <w:autoSpaceDE w:val="0"/>
              <w:autoSpaceDN w:val="0"/>
              <w:adjustRightInd w:val="0"/>
              <w:ind w:left="360"/>
              <w:rPr>
                <w:rFonts w:ascii="Arial" w:hAnsi="Arial" w:cs="Arial"/>
              </w:rPr>
            </w:pPr>
            <w:r w:rsidRPr="00AA3597">
              <w:rPr>
                <w:rFonts w:ascii="Arial" w:hAnsi="Arial" w:cs="Arial"/>
              </w:rPr>
              <w:t xml:space="preserve">Available </w:t>
            </w:r>
            <w:r>
              <w:rPr>
                <w:rFonts w:ascii="Arial" w:hAnsi="Arial" w:cs="Arial"/>
              </w:rPr>
              <w:t>online at at :</w:t>
            </w:r>
          </w:p>
          <w:p w:rsidR="00EC1A09" w:rsidRPr="00AA3597" w:rsidRDefault="00AA3597" w:rsidP="00AA3597">
            <w:pPr>
              <w:autoSpaceDE w:val="0"/>
              <w:autoSpaceDN w:val="0"/>
              <w:adjustRightInd w:val="0"/>
              <w:ind w:left="360"/>
              <w:rPr>
                <w:rFonts w:ascii="Arial" w:hAnsi="Arial" w:cs="Arial"/>
              </w:rPr>
            </w:pPr>
            <w:r w:rsidRPr="00AA3597">
              <w:rPr>
                <w:rFonts w:ascii="Arial" w:hAnsi="Arial" w:cs="Arial"/>
              </w:rPr>
              <w:t>http://ec.europa.eu/regional_policy/sources/docgener/guides/cost/guide2008_en.pdf</w:t>
            </w:r>
          </w:p>
          <w:p w:rsidR="00AA3597" w:rsidRPr="00EC1A09" w:rsidRDefault="00AA3597" w:rsidP="00AA3597">
            <w:pPr>
              <w:autoSpaceDE w:val="0"/>
              <w:autoSpaceDN w:val="0"/>
              <w:adjustRightInd w:val="0"/>
              <w:rPr>
                <w:rFonts w:ascii="Arial Narrow" w:hAnsi="Arial Narrow" w:cs="Arial Narrow"/>
                <w:color w:val="000000" w:themeColor="text1"/>
                <w:sz w:val="20"/>
                <w:szCs w:val="20"/>
                <w:lang w:eastAsia="hr-BA"/>
              </w:rPr>
            </w:pPr>
          </w:p>
        </w:tc>
      </w:tr>
      <w:tr w:rsidR="00EC1A09" w:rsidRPr="00EC1A09" w:rsidTr="00EC1A09">
        <w:tc>
          <w:tcPr>
            <w:tcW w:w="2204" w:type="dxa"/>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Module in use from</w:t>
            </w:r>
          </w:p>
        </w:tc>
        <w:tc>
          <w:tcPr>
            <w:tcW w:w="7482" w:type="dxa"/>
            <w:gridSpan w:val="10"/>
          </w:tcPr>
          <w:p w:rsidR="00EC1A09" w:rsidRPr="00EC1A09" w:rsidRDefault="00EC1A09" w:rsidP="00462683">
            <w:pPr>
              <w:rPr>
                <w:rFonts w:ascii="Arial" w:hAnsi="Arial" w:cs="Arial"/>
                <w:color w:val="000000" w:themeColor="text1"/>
              </w:rPr>
            </w:pPr>
            <w:r w:rsidRPr="00EC1A09">
              <w:rPr>
                <w:rFonts w:ascii="Arial" w:hAnsi="Arial" w:cs="Arial"/>
                <w:color w:val="000000" w:themeColor="text1"/>
              </w:rPr>
              <w:t xml:space="preserve">Sep 2013   </w:t>
            </w:r>
          </w:p>
        </w:tc>
      </w:tr>
    </w:tbl>
    <w:p w:rsidR="00C23D2B" w:rsidRDefault="00C23D2B"/>
    <w:sectPr w:rsidR="00C23D2B" w:rsidSect="00AA3597">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DF3" w:rsidRDefault="00452DF3" w:rsidP="002271F8">
      <w:pPr>
        <w:spacing w:after="0" w:line="240" w:lineRule="auto"/>
      </w:pPr>
      <w:r>
        <w:separator/>
      </w:r>
    </w:p>
  </w:endnote>
  <w:endnote w:type="continuationSeparator" w:id="0">
    <w:p w:rsidR="00452DF3" w:rsidRDefault="00452DF3" w:rsidP="00227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Narrow">
    <w:altName w:val="Arial"/>
    <w:panose1 w:val="00000000000000000000"/>
    <w:charset w:val="00"/>
    <w:family w:val="swiss"/>
    <w:notTrueType/>
    <w:pitch w:val="default"/>
    <w:sig w:usb0="00000007" w:usb1="08070000" w:usb2="00000010" w:usb3="00000000" w:csb0="00020003"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DF3" w:rsidRDefault="00452DF3" w:rsidP="002271F8">
      <w:pPr>
        <w:spacing w:after="0" w:line="240" w:lineRule="auto"/>
      </w:pPr>
      <w:r>
        <w:separator/>
      </w:r>
    </w:p>
  </w:footnote>
  <w:footnote w:type="continuationSeparator" w:id="0">
    <w:p w:rsidR="00452DF3" w:rsidRDefault="00452DF3" w:rsidP="002271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DF3" w:rsidRPr="002271F8" w:rsidRDefault="00452DF3">
    <w:pPr>
      <w:pStyle w:val="Header"/>
      <w:rPr>
        <w:rFonts w:ascii="Arial" w:hAnsi="Arial" w:cs="Arial"/>
        <w:b/>
        <w:sz w:val="24"/>
        <w:szCs w:val="24"/>
      </w:rPr>
    </w:pPr>
  </w:p>
  <w:p w:rsidR="00452DF3" w:rsidRDefault="00452D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2F4A"/>
    <w:multiLevelType w:val="hybridMultilevel"/>
    <w:tmpl w:val="AF10A52C"/>
    <w:lvl w:ilvl="0" w:tplc="0088D9BC">
      <w:start w:val="1"/>
      <w:numFmt w:val="decimal"/>
      <w:lvlText w:val="%1."/>
      <w:lvlJc w:val="left"/>
      <w:pPr>
        <w:ind w:left="720" w:hanging="360"/>
      </w:pPr>
      <w:rPr>
        <w:rFonts w:ascii="Arial" w:eastAsiaTheme="minorHAnsi"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0403DB"/>
    <w:multiLevelType w:val="multilevel"/>
    <w:tmpl w:val="96AA648C"/>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
    <w:nsid w:val="1B5F5154"/>
    <w:multiLevelType w:val="hybridMultilevel"/>
    <w:tmpl w:val="C0EEE432"/>
    <w:lvl w:ilvl="0" w:tplc="0088D9BC">
      <w:start w:val="1"/>
      <w:numFmt w:val="decimal"/>
      <w:lvlText w:val="%1."/>
      <w:lvlJc w:val="left"/>
      <w:pPr>
        <w:ind w:left="720" w:hanging="360"/>
      </w:pPr>
      <w:rPr>
        <w:rFonts w:ascii="Arial" w:eastAsiaTheme="minorHAnsi"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9E6773"/>
    <w:multiLevelType w:val="hybridMultilevel"/>
    <w:tmpl w:val="D250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7018D4"/>
    <w:multiLevelType w:val="hybridMultilevel"/>
    <w:tmpl w:val="6A26A798"/>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5">
    <w:nsid w:val="335E5733"/>
    <w:multiLevelType w:val="hybridMultilevel"/>
    <w:tmpl w:val="AEC2EA8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34CA6571"/>
    <w:multiLevelType w:val="multilevel"/>
    <w:tmpl w:val="96AA648C"/>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nsid w:val="37200A27"/>
    <w:multiLevelType w:val="hybridMultilevel"/>
    <w:tmpl w:val="398613B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72A15E3"/>
    <w:multiLevelType w:val="hybridMultilevel"/>
    <w:tmpl w:val="AEC2EA8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3D1336E5"/>
    <w:multiLevelType w:val="hybridMultilevel"/>
    <w:tmpl w:val="746E225C"/>
    <w:lvl w:ilvl="0" w:tplc="832E1150">
      <w:start w:val="1"/>
      <w:numFmt w:val="bullet"/>
      <w:lvlText w:val="•"/>
      <w:lvlJc w:val="left"/>
      <w:pPr>
        <w:ind w:left="1080" w:hanging="360"/>
      </w:pPr>
      <w:rPr>
        <w:rFonts w:ascii="Times New Roman" w:hAnsi="Times New Roman" w:hint="default"/>
      </w:rPr>
    </w:lvl>
    <w:lvl w:ilvl="1" w:tplc="101A0003" w:tentative="1">
      <w:start w:val="1"/>
      <w:numFmt w:val="bullet"/>
      <w:lvlText w:val="o"/>
      <w:lvlJc w:val="left"/>
      <w:pPr>
        <w:ind w:left="1800" w:hanging="360"/>
      </w:pPr>
      <w:rPr>
        <w:rFonts w:ascii="Courier New" w:hAnsi="Courier New" w:cs="Courier New" w:hint="default"/>
      </w:rPr>
    </w:lvl>
    <w:lvl w:ilvl="2" w:tplc="101A0005" w:tentative="1">
      <w:start w:val="1"/>
      <w:numFmt w:val="bullet"/>
      <w:lvlText w:val=""/>
      <w:lvlJc w:val="left"/>
      <w:pPr>
        <w:ind w:left="2520" w:hanging="360"/>
      </w:pPr>
      <w:rPr>
        <w:rFonts w:ascii="Wingdings" w:hAnsi="Wingdings" w:hint="default"/>
      </w:rPr>
    </w:lvl>
    <w:lvl w:ilvl="3" w:tplc="101A0001" w:tentative="1">
      <w:start w:val="1"/>
      <w:numFmt w:val="bullet"/>
      <w:lvlText w:val=""/>
      <w:lvlJc w:val="left"/>
      <w:pPr>
        <w:ind w:left="3240" w:hanging="360"/>
      </w:pPr>
      <w:rPr>
        <w:rFonts w:ascii="Symbol" w:hAnsi="Symbol" w:hint="default"/>
      </w:rPr>
    </w:lvl>
    <w:lvl w:ilvl="4" w:tplc="101A0003" w:tentative="1">
      <w:start w:val="1"/>
      <w:numFmt w:val="bullet"/>
      <w:lvlText w:val="o"/>
      <w:lvlJc w:val="left"/>
      <w:pPr>
        <w:ind w:left="3960" w:hanging="360"/>
      </w:pPr>
      <w:rPr>
        <w:rFonts w:ascii="Courier New" w:hAnsi="Courier New" w:cs="Courier New" w:hint="default"/>
      </w:rPr>
    </w:lvl>
    <w:lvl w:ilvl="5" w:tplc="101A0005" w:tentative="1">
      <w:start w:val="1"/>
      <w:numFmt w:val="bullet"/>
      <w:lvlText w:val=""/>
      <w:lvlJc w:val="left"/>
      <w:pPr>
        <w:ind w:left="4680" w:hanging="360"/>
      </w:pPr>
      <w:rPr>
        <w:rFonts w:ascii="Wingdings" w:hAnsi="Wingdings" w:hint="default"/>
      </w:rPr>
    </w:lvl>
    <w:lvl w:ilvl="6" w:tplc="101A0001" w:tentative="1">
      <w:start w:val="1"/>
      <w:numFmt w:val="bullet"/>
      <w:lvlText w:val=""/>
      <w:lvlJc w:val="left"/>
      <w:pPr>
        <w:ind w:left="5400" w:hanging="360"/>
      </w:pPr>
      <w:rPr>
        <w:rFonts w:ascii="Symbol" w:hAnsi="Symbol" w:hint="default"/>
      </w:rPr>
    </w:lvl>
    <w:lvl w:ilvl="7" w:tplc="101A0003" w:tentative="1">
      <w:start w:val="1"/>
      <w:numFmt w:val="bullet"/>
      <w:lvlText w:val="o"/>
      <w:lvlJc w:val="left"/>
      <w:pPr>
        <w:ind w:left="6120" w:hanging="360"/>
      </w:pPr>
      <w:rPr>
        <w:rFonts w:ascii="Courier New" w:hAnsi="Courier New" w:cs="Courier New" w:hint="default"/>
      </w:rPr>
    </w:lvl>
    <w:lvl w:ilvl="8" w:tplc="101A0005" w:tentative="1">
      <w:start w:val="1"/>
      <w:numFmt w:val="bullet"/>
      <w:lvlText w:val=""/>
      <w:lvlJc w:val="left"/>
      <w:pPr>
        <w:ind w:left="6840" w:hanging="360"/>
      </w:pPr>
      <w:rPr>
        <w:rFonts w:ascii="Wingdings" w:hAnsi="Wingdings" w:hint="default"/>
      </w:rPr>
    </w:lvl>
  </w:abstractNum>
  <w:abstractNum w:abstractNumId="10">
    <w:nsid w:val="44B356A5"/>
    <w:multiLevelType w:val="hybridMultilevel"/>
    <w:tmpl w:val="AEC2EA8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nsid w:val="47107DC5"/>
    <w:multiLevelType w:val="hybridMultilevel"/>
    <w:tmpl w:val="5AACC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F2849A5"/>
    <w:multiLevelType w:val="hybridMultilevel"/>
    <w:tmpl w:val="5AACC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ABB5AD7"/>
    <w:multiLevelType w:val="hybridMultilevel"/>
    <w:tmpl w:val="578ADEA0"/>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4">
    <w:nsid w:val="7EB54D13"/>
    <w:multiLevelType w:val="hybridMultilevel"/>
    <w:tmpl w:val="5AACC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5"/>
  </w:num>
  <w:num w:numId="15">
    <w:abstractNumId w:val="3"/>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510B7"/>
    <w:rsid w:val="000B07E8"/>
    <w:rsid w:val="0015517F"/>
    <w:rsid w:val="001A03DD"/>
    <w:rsid w:val="001B17C2"/>
    <w:rsid w:val="001C4F28"/>
    <w:rsid w:val="001E5DA0"/>
    <w:rsid w:val="00216BE6"/>
    <w:rsid w:val="002271F8"/>
    <w:rsid w:val="002A37D1"/>
    <w:rsid w:val="002F1DCC"/>
    <w:rsid w:val="003A2FBE"/>
    <w:rsid w:val="00452DF3"/>
    <w:rsid w:val="00462683"/>
    <w:rsid w:val="00477D3F"/>
    <w:rsid w:val="00485E9D"/>
    <w:rsid w:val="004903A8"/>
    <w:rsid w:val="004927D7"/>
    <w:rsid w:val="004B667A"/>
    <w:rsid w:val="004E1768"/>
    <w:rsid w:val="0050484C"/>
    <w:rsid w:val="00577B1B"/>
    <w:rsid w:val="005970A8"/>
    <w:rsid w:val="00624154"/>
    <w:rsid w:val="00647492"/>
    <w:rsid w:val="0065446E"/>
    <w:rsid w:val="0069621A"/>
    <w:rsid w:val="006A2074"/>
    <w:rsid w:val="00700AAD"/>
    <w:rsid w:val="0070227C"/>
    <w:rsid w:val="00716E1B"/>
    <w:rsid w:val="00727208"/>
    <w:rsid w:val="00733A7C"/>
    <w:rsid w:val="00806CC0"/>
    <w:rsid w:val="008468A4"/>
    <w:rsid w:val="0088182A"/>
    <w:rsid w:val="0088280E"/>
    <w:rsid w:val="00972E02"/>
    <w:rsid w:val="009D31C4"/>
    <w:rsid w:val="009F7E2F"/>
    <w:rsid w:val="00A22EF1"/>
    <w:rsid w:val="00AA3597"/>
    <w:rsid w:val="00AD262F"/>
    <w:rsid w:val="00AE0449"/>
    <w:rsid w:val="00B2556B"/>
    <w:rsid w:val="00B510B7"/>
    <w:rsid w:val="00B74BCD"/>
    <w:rsid w:val="00B771EF"/>
    <w:rsid w:val="00BB030A"/>
    <w:rsid w:val="00BB3572"/>
    <w:rsid w:val="00C02B1D"/>
    <w:rsid w:val="00C129DC"/>
    <w:rsid w:val="00C23D2B"/>
    <w:rsid w:val="00C531FF"/>
    <w:rsid w:val="00CA68AC"/>
    <w:rsid w:val="00CD0528"/>
    <w:rsid w:val="00D13E5C"/>
    <w:rsid w:val="00D367D0"/>
    <w:rsid w:val="00D856AC"/>
    <w:rsid w:val="00D906FD"/>
    <w:rsid w:val="00E06DFE"/>
    <w:rsid w:val="00E117F1"/>
    <w:rsid w:val="00E214AC"/>
    <w:rsid w:val="00E66D8F"/>
    <w:rsid w:val="00E9103A"/>
    <w:rsid w:val="00E952C5"/>
    <w:rsid w:val="00EA572B"/>
    <w:rsid w:val="00EB2B5D"/>
    <w:rsid w:val="00EC1A09"/>
    <w:rsid w:val="00F279D7"/>
    <w:rsid w:val="00F9092E"/>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8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271F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271F8"/>
  </w:style>
  <w:style w:type="paragraph" w:styleId="Footer">
    <w:name w:val="footer"/>
    <w:basedOn w:val="Normal"/>
    <w:link w:val="FooterChar"/>
    <w:uiPriority w:val="99"/>
    <w:semiHidden/>
    <w:unhideWhenUsed/>
    <w:rsid w:val="002271F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271F8"/>
  </w:style>
  <w:style w:type="character" w:styleId="Hyperlink">
    <w:name w:val="Hyperlink"/>
    <w:basedOn w:val="DefaultParagraphFont"/>
    <w:uiPriority w:val="99"/>
    <w:unhideWhenUsed/>
    <w:rsid w:val="00D367D0"/>
    <w:rPr>
      <w:color w:val="0000FF" w:themeColor="hyperlink"/>
      <w:u w:val="single"/>
    </w:rPr>
  </w:style>
  <w:style w:type="paragraph" w:styleId="ListParagraph">
    <w:name w:val="List Paragraph"/>
    <w:basedOn w:val="Normal"/>
    <w:uiPriority w:val="34"/>
    <w:qFormat/>
    <w:rsid w:val="009F7E2F"/>
    <w:pPr>
      <w:ind w:left="720"/>
      <w:contextualSpacing/>
    </w:pPr>
    <w:rPr>
      <w:rFonts w:ascii="Arial" w:hAnsi="Arial" w:cs="Arial"/>
      <w:lang w:val="tr-TR" w:eastAsia="hr-BA"/>
    </w:rPr>
  </w:style>
  <w:style w:type="paragraph" w:customStyle="1" w:styleId="Default">
    <w:name w:val="Default"/>
    <w:rsid w:val="00BB3572"/>
    <w:pPr>
      <w:autoSpaceDE w:val="0"/>
      <w:autoSpaceDN w:val="0"/>
      <w:adjustRightInd w:val="0"/>
      <w:spacing w:after="0" w:line="240" w:lineRule="auto"/>
    </w:pPr>
    <w:rPr>
      <w:rFonts w:ascii="Arial" w:hAnsi="Arial" w:cs="Arial"/>
      <w:color w:val="000000"/>
      <w:sz w:val="24"/>
      <w:szCs w:val="24"/>
      <w:lang w:val="en-US"/>
    </w:rPr>
  </w:style>
  <w:style w:type="paragraph" w:styleId="CommentText">
    <w:name w:val="annotation text"/>
    <w:basedOn w:val="Normal"/>
    <w:link w:val="CommentTextChar"/>
    <w:uiPriority w:val="99"/>
    <w:semiHidden/>
    <w:unhideWhenUsed/>
    <w:rsid w:val="00EC1A09"/>
    <w:pPr>
      <w:spacing w:after="0" w:line="240" w:lineRule="auto"/>
    </w:pPr>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EC1A09"/>
    <w:rPr>
      <w:rFonts w:ascii="Times New Roman" w:eastAsia="Times New Roman" w:hAnsi="Times New Roman" w:cs="Times New Roman"/>
      <w:sz w:val="20"/>
      <w:szCs w:val="20"/>
      <w:lang w:val="en-US" w:eastAsia="en-US"/>
    </w:rPr>
  </w:style>
  <w:style w:type="character" w:styleId="CommentReference">
    <w:name w:val="annotation reference"/>
    <w:basedOn w:val="DefaultParagraphFont"/>
    <w:uiPriority w:val="99"/>
    <w:semiHidden/>
    <w:unhideWhenUsed/>
    <w:rsid w:val="00EC1A09"/>
    <w:rPr>
      <w:sz w:val="16"/>
      <w:szCs w:val="16"/>
    </w:rPr>
  </w:style>
  <w:style w:type="paragraph" w:styleId="BalloonText">
    <w:name w:val="Balloon Text"/>
    <w:basedOn w:val="Normal"/>
    <w:link w:val="BalloonTextChar"/>
    <w:uiPriority w:val="99"/>
    <w:semiHidden/>
    <w:unhideWhenUsed/>
    <w:rsid w:val="00EC1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A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194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4DF63-7DC8-477B-866F-AAC0DC420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dc:creator>
  <cp:lastModifiedBy>zs2</cp:lastModifiedBy>
  <cp:revision>6</cp:revision>
  <dcterms:created xsi:type="dcterms:W3CDTF">2015-07-31T13:57:00Z</dcterms:created>
  <dcterms:modified xsi:type="dcterms:W3CDTF">2015-09-01T16:05:00Z</dcterms:modified>
</cp:coreProperties>
</file>