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tblLook w:val="04A0"/>
      </w:tblPr>
      <w:tblGrid>
        <w:gridCol w:w="2204"/>
        <w:gridCol w:w="669"/>
        <w:gridCol w:w="803"/>
        <w:gridCol w:w="554"/>
        <w:gridCol w:w="898"/>
        <w:gridCol w:w="245"/>
        <w:gridCol w:w="1145"/>
        <w:gridCol w:w="1174"/>
        <w:gridCol w:w="253"/>
        <w:gridCol w:w="1023"/>
        <w:gridCol w:w="1280"/>
      </w:tblGrid>
      <w:tr w:rsidR="00B510B7" w:rsidRPr="00911D00" w:rsidTr="004903A8">
        <w:tc>
          <w:tcPr>
            <w:tcW w:w="2083" w:type="dxa"/>
          </w:tcPr>
          <w:p w:rsidR="00B510B7" w:rsidRPr="002271F8" w:rsidRDefault="00B510B7" w:rsidP="00D367D0">
            <w:pPr>
              <w:rPr>
                <w:rFonts w:ascii="Arial" w:hAnsi="Arial" w:cs="Arial"/>
                <w:b/>
                <w:sz w:val="24"/>
                <w:szCs w:val="24"/>
              </w:rPr>
            </w:pPr>
            <w:r w:rsidRPr="002271F8">
              <w:rPr>
                <w:rFonts w:ascii="Arial" w:hAnsi="Arial" w:cs="Arial"/>
                <w:b/>
                <w:sz w:val="24"/>
                <w:szCs w:val="24"/>
              </w:rPr>
              <w:t>Module code</w:t>
            </w:r>
          </w:p>
          <w:p w:rsidR="00B510B7" w:rsidRPr="002271F8" w:rsidRDefault="00B510B7" w:rsidP="00D367D0">
            <w:pPr>
              <w:rPr>
                <w:rFonts w:ascii="Arial" w:hAnsi="Arial" w:cs="Arial"/>
                <w:b/>
                <w:sz w:val="24"/>
                <w:szCs w:val="24"/>
              </w:rPr>
            </w:pPr>
          </w:p>
        </w:tc>
        <w:tc>
          <w:tcPr>
            <w:tcW w:w="7381" w:type="dxa"/>
            <w:gridSpan w:val="10"/>
          </w:tcPr>
          <w:p w:rsidR="00D367D0" w:rsidRPr="00911D00" w:rsidRDefault="00AE0449" w:rsidP="00D367D0">
            <w:pPr>
              <w:rPr>
                <w:rFonts w:ascii="Arial" w:hAnsi="Arial" w:cs="Arial"/>
              </w:rPr>
            </w:pPr>
            <w:r>
              <w:rPr>
                <w:rFonts w:ascii="Arial" w:hAnsi="Arial" w:cs="Arial"/>
              </w:rPr>
              <w:t>CIF70</w:t>
            </w:r>
            <w:r w:rsidR="00BA1E3E">
              <w:rPr>
                <w:rFonts w:ascii="Arial" w:hAnsi="Arial" w:cs="Arial"/>
              </w:rPr>
              <w:t>31</w:t>
            </w:r>
          </w:p>
        </w:tc>
      </w:tr>
      <w:tr w:rsidR="00B510B7" w:rsidRPr="00911D00" w:rsidTr="004903A8">
        <w:tc>
          <w:tcPr>
            <w:tcW w:w="2083" w:type="dxa"/>
          </w:tcPr>
          <w:p w:rsidR="00B510B7" w:rsidRPr="00AB730F" w:rsidRDefault="00B510B7" w:rsidP="00D367D0">
            <w:pPr>
              <w:rPr>
                <w:rFonts w:ascii="Arial" w:hAnsi="Arial" w:cs="Arial"/>
                <w:b/>
                <w:sz w:val="24"/>
                <w:szCs w:val="24"/>
              </w:rPr>
            </w:pPr>
            <w:r w:rsidRPr="00AB730F">
              <w:rPr>
                <w:rFonts w:ascii="Arial" w:hAnsi="Arial" w:cs="Arial"/>
                <w:b/>
                <w:sz w:val="24"/>
                <w:szCs w:val="24"/>
              </w:rPr>
              <w:t>Module title</w:t>
            </w:r>
          </w:p>
          <w:p w:rsidR="00B510B7" w:rsidRPr="00AB730F" w:rsidRDefault="00B510B7" w:rsidP="00D367D0">
            <w:pPr>
              <w:rPr>
                <w:rFonts w:ascii="Arial" w:hAnsi="Arial" w:cs="Arial"/>
                <w:b/>
                <w:sz w:val="24"/>
                <w:szCs w:val="24"/>
              </w:rPr>
            </w:pPr>
          </w:p>
        </w:tc>
        <w:tc>
          <w:tcPr>
            <w:tcW w:w="7381" w:type="dxa"/>
            <w:gridSpan w:val="10"/>
          </w:tcPr>
          <w:p w:rsidR="00B510B7" w:rsidRPr="00AB730F" w:rsidRDefault="00A22EF1" w:rsidP="00D367D0">
            <w:pPr>
              <w:rPr>
                <w:rFonts w:ascii="Arial" w:hAnsi="Arial" w:cs="Arial"/>
              </w:rPr>
            </w:pPr>
            <w:r w:rsidRPr="00AB730F">
              <w:rPr>
                <w:rFonts w:ascii="Arial" w:hAnsi="Arial" w:cs="Arial"/>
              </w:rPr>
              <w:t xml:space="preserve">Islamic Bank Risk Management </w:t>
            </w:r>
          </w:p>
        </w:tc>
      </w:tr>
      <w:tr w:rsidR="00B510B7" w:rsidRPr="00911D00" w:rsidTr="004903A8">
        <w:tc>
          <w:tcPr>
            <w:tcW w:w="2083" w:type="dxa"/>
          </w:tcPr>
          <w:p w:rsidR="00B510B7" w:rsidRPr="00AB730F" w:rsidRDefault="00B510B7" w:rsidP="00D367D0">
            <w:pPr>
              <w:rPr>
                <w:rFonts w:ascii="Arial" w:hAnsi="Arial" w:cs="Arial"/>
                <w:b/>
                <w:sz w:val="24"/>
                <w:szCs w:val="24"/>
              </w:rPr>
            </w:pPr>
            <w:r w:rsidRPr="00AB730F">
              <w:rPr>
                <w:rFonts w:ascii="Arial" w:hAnsi="Arial" w:cs="Arial"/>
                <w:b/>
                <w:sz w:val="24"/>
                <w:szCs w:val="24"/>
              </w:rPr>
              <w:t>Module leader</w:t>
            </w:r>
          </w:p>
          <w:p w:rsidR="00B510B7" w:rsidRPr="00AB730F" w:rsidRDefault="00B510B7" w:rsidP="00D367D0">
            <w:pPr>
              <w:rPr>
                <w:rFonts w:ascii="Arial" w:hAnsi="Arial" w:cs="Arial"/>
                <w:b/>
                <w:sz w:val="24"/>
                <w:szCs w:val="24"/>
              </w:rPr>
            </w:pPr>
          </w:p>
        </w:tc>
        <w:tc>
          <w:tcPr>
            <w:tcW w:w="7381" w:type="dxa"/>
            <w:gridSpan w:val="10"/>
          </w:tcPr>
          <w:p w:rsidR="00B510B7" w:rsidRPr="00AB730F" w:rsidRDefault="00E952C5" w:rsidP="00D367D0">
            <w:pPr>
              <w:rPr>
                <w:rFonts w:ascii="Arial" w:hAnsi="Arial" w:cs="Arial"/>
              </w:rPr>
            </w:pPr>
            <w:r w:rsidRPr="00AB730F">
              <w:rPr>
                <w:rFonts w:ascii="Arial" w:hAnsi="Arial" w:cs="Arial"/>
              </w:rPr>
              <w:t>Dr</w:t>
            </w:r>
            <w:r w:rsidR="00A22EF1" w:rsidRPr="00AB730F">
              <w:rPr>
                <w:rFonts w:ascii="Arial" w:hAnsi="Arial" w:cs="Arial"/>
              </w:rPr>
              <w:t xml:space="preserve"> Sabri Mohammed</w:t>
            </w:r>
          </w:p>
        </w:tc>
      </w:tr>
      <w:tr w:rsidR="00B510B7" w:rsidRPr="00911D00" w:rsidTr="004903A8">
        <w:tc>
          <w:tcPr>
            <w:tcW w:w="2083" w:type="dxa"/>
          </w:tcPr>
          <w:p w:rsidR="00B510B7" w:rsidRPr="00AB730F" w:rsidRDefault="00B510B7" w:rsidP="00D367D0">
            <w:pPr>
              <w:rPr>
                <w:rFonts w:ascii="Arial" w:hAnsi="Arial" w:cs="Arial"/>
                <w:b/>
                <w:sz w:val="24"/>
                <w:szCs w:val="24"/>
              </w:rPr>
            </w:pPr>
            <w:r w:rsidRPr="00AB730F">
              <w:rPr>
                <w:rFonts w:ascii="Arial" w:hAnsi="Arial" w:cs="Arial"/>
                <w:b/>
                <w:sz w:val="24"/>
                <w:szCs w:val="24"/>
              </w:rPr>
              <w:t>Module tutors</w:t>
            </w:r>
          </w:p>
          <w:p w:rsidR="00B510B7" w:rsidRPr="00AB730F" w:rsidRDefault="00B510B7" w:rsidP="00D367D0">
            <w:pPr>
              <w:rPr>
                <w:rFonts w:ascii="Arial" w:hAnsi="Arial" w:cs="Arial"/>
                <w:b/>
                <w:sz w:val="24"/>
                <w:szCs w:val="24"/>
              </w:rPr>
            </w:pPr>
          </w:p>
        </w:tc>
        <w:tc>
          <w:tcPr>
            <w:tcW w:w="7381" w:type="dxa"/>
            <w:gridSpan w:val="10"/>
          </w:tcPr>
          <w:p w:rsidR="00B510B7" w:rsidRPr="00AB730F" w:rsidRDefault="00E952C5" w:rsidP="00E952C5">
            <w:pPr>
              <w:rPr>
                <w:rFonts w:ascii="Arial" w:hAnsi="Arial" w:cs="Arial"/>
              </w:rPr>
            </w:pPr>
            <w:r w:rsidRPr="00AB730F">
              <w:rPr>
                <w:rFonts w:ascii="Arial" w:hAnsi="Arial" w:cs="Arial"/>
              </w:rPr>
              <w:t>Prof. Mohammed Abdul-Haq</w:t>
            </w:r>
          </w:p>
        </w:tc>
      </w:tr>
      <w:tr w:rsidR="00B510B7" w:rsidRPr="00911D00" w:rsidTr="004903A8">
        <w:tc>
          <w:tcPr>
            <w:tcW w:w="2083" w:type="dxa"/>
          </w:tcPr>
          <w:p w:rsidR="00B510B7" w:rsidRPr="002271F8" w:rsidRDefault="00B510B7" w:rsidP="00D367D0">
            <w:pPr>
              <w:rPr>
                <w:rFonts w:ascii="Arial" w:hAnsi="Arial" w:cs="Arial"/>
                <w:b/>
                <w:sz w:val="24"/>
                <w:szCs w:val="24"/>
              </w:rPr>
            </w:pPr>
            <w:r w:rsidRPr="002271F8">
              <w:rPr>
                <w:rFonts w:ascii="Arial" w:hAnsi="Arial" w:cs="Arial"/>
                <w:b/>
                <w:sz w:val="24"/>
                <w:szCs w:val="24"/>
              </w:rPr>
              <w:t>Module level</w:t>
            </w:r>
          </w:p>
          <w:p w:rsidR="00B510B7" w:rsidRPr="002271F8" w:rsidRDefault="00B510B7" w:rsidP="00D367D0">
            <w:pPr>
              <w:rPr>
                <w:rFonts w:ascii="Arial" w:hAnsi="Arial" w:cs="Arial"/>
                <w:b/>
                <w:sz w:val="24"/>
                <w:szCs w:val="24"/>
              </w:rPr>
            </w:pPr>
          </w:p>
        </w:tc>
        <w:tc>
          <w:tcPr>
            <w:tcW w:w="7381" w:type="dxa"/>
            <w:gridSpan w:val="10"/>
          </w:tcPr>
          <w:p w:rsidR="00B510B7" w:rsidRPr="00911D00" w:rsidRDefault="00A22EF1" w:rsidP="00D367D0">
            <w:pPr>
              <w:rPr>
                <w:rFonts w:ascii="Arial" w:hAnsi="Arial" w:cs="Arial"/>
              </w:rPr>
            </w:pPr>
            <w:r>
              <w:rPr>
                <w:rFonts w:ascii="Arial" w:hAnsi="Arial" w:cs="Arial"/>
              </w:rPr>
              <w:t>HE7</w:t>
            </w:r>
          </w:p>
        </w:tc>
      </w:tr>
      <w:tr w:rsidR="00B510B7" w:rsidRPr="00911D00" w:rsidTr="004903A8">
        <w:tc>
          <w:tcPr>
            <w:tcW w:w="2083" w:type="dxa"/>
          </w:tcPr>
          <w:p w:rsidR="00B510B7" w:rsidRPr="002271F8" w:rsidRDefault="00B510B7" w:rsidP="00D367D0">
            <w:pPr>
              <w:rPr>
                <w:rFonts w:ascii="Arial" w:hAnsi="Arial" w:cs="Arial"/>
                <w:b/>
                <w:sz w:val="24"/>
                <w:szCs w:val="24"/>
              </w:rPr>
            </w:pPr>
            <w:r w:rsidRPr="002271F8">
              <w:rPr>
                <w:rFonts w:ascii="Arial" w:hAnsi="Arial" w:cs="Arial"/>
                <w:b/>
                <w:sz w:val="24"/>
                <w:szCs w:val="24"/>
              </w:rPr>
              <w:t>Credit value</w:t>
            </w:r>
          </w:p>
          <w:p w:rsidR="00B510B7" w:rsidRPr="002271F8" w:rsidRDefault="00B510B7" w:rsidP="00D367D0">
            <w:pPr>
              <w:rPr>
                <w:rFonts w:ascii="Arial" w:hAnsi="Arial" w:cs="Arial"/>
                <w:b/>
                <w:sz w:val="24"/>
                <w:szCs w:val="24"/>
              </w:rPr>
            </w:pPr>
          </w:p>
        </w:tc>
        <w:tc>
          <w:tcPr>
            <w:tcW w:w="7381" w:type="dxa"/>
            <w:gridSpan w:val="10"/>
          </w:tcPr>
          <w:p w:rsidR="00B510B7" w:rsidRPr="00911D00" w:rsidRDefault="00AD262F" w:rsidP="00D367D0">
            <w:pPr>
              <w:rPr>
                <w:rFonts w:ascii="Arial" w:hAnsi="Arial" w:cs="Arial"/>
              </w:rPr>
            </w:pPr>
            <w:r>
              <w:rPr>
                <w:rFonts w:ascii="Arial" w:hAnsi="Arial" w:cs="Arial"/>
              </w:rPr>
              <w:t>12</w:t>
            </w:r>
          </w:p>
        </w:tc>
      </w:tr>
      <w:tr w:rsidR="00B510B7" w:rsidRPr="00911D00" w:rsidTr="004903A8">
        <w:tc>
          <w:tcPr>
            <w:tcW w:w="2083" w:type="dxa"/>
          </w:tcPr>
          <w:p w:rsidR="00B510B7" w:rsidRPr="00EA572B" w:rsidRDefault="00B510B7" w:rsidP="00D367D0">
            <w:pPr>
              <w:rPr>
                <w:rFonts w:ascii="Arial" w:hAnsi="Arial" w:cs="Arial"/>
                <w:b/>
                <w:sz w:val="24"/>
                <w:szCs w:val="24"/>
              </w:rPr>
            </w:pPr>
            <w:r w:rsidRPr="00EA572B">
              <w:rPr>
                <w:rFonts w:ascii="Arial" w:hAnsi="Arial" w:cs="Arial"/>
                <w:b/>
                <w:sz w:val="24"/>
                <w:szCs w:val="24"/>
              </w:rPr>
              <w:t>ECTS value</w:t>
            </w:r>
          </w:p>
          <w:p w:rsidR="00B510B7" w:rsidRPr="00EA572B" w:rsidRDefault="00B510B7" w:rsidP="00D367D0">
            <w:pPr>
              <w:rPr>
                <w:rFonts w:ascii="Arial" w:hAnsi="Arial" w:cs="Arial"/>
                <w:b/>
                <w:sz w:val="24"/>
                <w:szCs w:val="24"/>
              </w:rPr>
            </w:pPr>
          </w:p>
        </w:tc>
        <w:tc>
          <w:tcPr>
            <w:tcW w:w="7381" w:type="dxa"/>
            <w:gridSpan w:val="10"/>
          </w:tcPr>
          <w:p w:rsidR="00B510B7" w:rsidRPr="00EA572B" w:rsidRDefault="00AD262F" w:rsidP="00D367D0">
            <w:pPr>
              <w:rPr>
                <w:rFonts w:ascii="Arial" w:hAnsi="Arial" w:cs="Arial"/>
              </w:rPr>
            </w:pPr>
            <w:r>
              <w:rPr>
                <w:rFonts w:ascii="Arial" w:hAnsi="Arial" w:cs="Arial"/>
              </w:rPr>
              <w:t>6</w:t>
            </w:r>
          </w:p>
        </w:tc>
      </w:tr>
      <w:tr w:rsidR="00B510B7" w:rsidRPr="00911D00" w:rsidTr="004903A8">
        <w:tc>
          <w:tcPr>
            <w:tcW w:w="2083" w:type="dxa"/>
          </w:tcPr>
          <w:p w:rsidR="00B510B7" w:rsidRPr="002271F8" w:rsidRDefault="00B510B7" w:rsidP="00D367D0">
            <w:pPr>
              <w:rPr>
                <w:rFonts w:ascii="Arial" w:hAnsi="Arial" w:cs="Arial"/>
                <w:b/>
                <w:sz w:val="24"/>
                <w:szCs w:val="24"/>
              </w:rPr>
            </w:pPr>
            <w:r w:rsidRPr="002271F8">
              <w:rPr>
                <w:rFonts w:ascii="Arial" w:hAnsi="Arial" w:cs="Arial"/>
                <w:b/>
                <w:sz w:val="24"/>
                <w:szCs w:val="24"/>
              </w:rPr>
              <w:t>Module type</w:t>
            </w:r>
          </w:p>
          <w:p w:rsidR="00B510B7" w:rsidRPr="002271F8" w:rsidRDefault="00B510B7" w:rsidP="00D367D0">
            <w:pPr>
              <w:rPr>
                <w:rFonts w:ascii="Arial" w:hAnsi="Arial" w:cs="Arial"/>
                <w:b/>
                <w:sz w:val="24"/>
                <w:szCs w:val="24"/>
              </w:rPr>
            </w:pPr>
          </w:p>
        </w:tc>
        <w:tc>
          <w:tcPr>
            <w:tcW w:w="7381" w:type="dxa"/>
            <w:gridSpan w:val="10"/>
          </w:tcPr>
          <w:p w:rsidR="00B510B7" w:rsidRPr="00911D00" w:rsidRDefault="00EA572B" w:rsidP="00D367D0">
            <w:pPr>
              <w:rPr>
                <w:rFonts w:ascii="Arial" w:hAnsi="Arial" w:cs="Arial"/>
              </w:rPr>
            </w:pPr>
            <w:r>
              <w:rPr>
                <w:rFonts w:ascii="Arial" w:hAnsi="Arial" w:cs="Arial"/>
              </w:rPr>
              <w:t xml:space="preserve">Standard </w:t>
            </w:r>
          </w:p>
        </w:tc>
      </w:tr>
      <w:tr w:rsidR="00D367D0" w:rsidRPr="00911D00" w:rsidTr="004903A8">
        <w:tc>
          <w:tcPr>
            <w:tcW w:w="2083" w:type="dxa"/>
          </w:tcPr>
          <w:p w:rsidR="00D367D0" w:rsidRDefault="00D367D0" w:rsidP="00D367D0">
            <w:pPr>
              <w:rPr>
                <w:rFonts w:ascii="Arial" w:hAnsi="Arial" w:cs="Arial"/>
                <w:b/>
                <w:sz w:val="24"/>
                <w:szCs w:val="24"/>
              </w:rPr>
            </w:pPr>
            <w:r>
              <w:rPr>
                <w:rFonts w:ascii="Arial" w:hAnsi="Arial" w:cs="Arial"/>
                <w:b/>
                <w:sz w:val="24"/>
                <w:szCs w:val="24"/>
              </w:rPr>
              <w:t>Delivery Type</w:t>
            </w:r>
          </w:p>
          <w:p w:rsidR="00D367D0" w:rsidRPr="002271F8" w:rsidRDefault="00D367D0" w:rsidP="00D367D0">
            <w:pPr>
              <w:rPr>
                <w:rFonts w:ascii="Arial" w:hAnsi="Arial" w:cs="Arial"/>
                <w:b/>
                <w:sz w:val="24"/>
                <w:szCs w:val="24"/>
              </w:rPr>
            </w:pPr>
          </w:p>
        </w:tc>
        <w:tc>
          <w:tcPr>
            <w:tcW w:w="7381" w:type="dxa"/>
            <w:gridSpan w:val="10"/>
          </w:tcPr>
          <w:p w:rsidR="00D367D0" w:rsidRPr="00911D00" w:rsidRDefault="00EA572B" w:rsidP="00D367D0">
            <w:pPr>
              <w:rPr>
                <w:rFonts w:ascii="Arial" w:hAnsi="Arial" w:cs="Arial"/>
              </w:rPr>
            </w:pPr>
            <w:r>
              <w:rPr>
                <w:rFonts w:ascii="Arial" w:hAnsi="Arial" w:cs="Arial"/>
              </w:rPr>
              <w:t>This module requires you to attend particular classes or events at particular times and in particular locations</w:t>
            </w:r>
          </w:p>
        </w:tc>
      </w:tr>
      <w:tr w:rsidR="00B510B7" w:rsidRPr="00911D00" w:rsidTr="004903A8">
        <w:tc>
          <w:tcPr>
            <w:tcW w:w="2083" w:type="dxa"/>
          </w:tcPr>
          <w:p w:rsidR="00B510B7" w:rsidRPr="002271F8" w:rsidRDefault="00B510B7" w:rsidP="00D367D0">
            <w:pPr>
              <w:rPr>
                <w:rFonts w:ascii="Arial" w:hAnsi="Arial" w:cs="Arial"/>
                <w:b/>
                <w:sz w:val="24"/>
                <w:szCs w:val="24"/>
              </w:rPr>
            </w:pPr>
            <w:r w:rsidRPr="002271F8">
              <w:rPr>
                <w:rFonts w:ascii="Arial" w:hAnsi="Arial" w:cs="Arial"/>
                <w:b/>
                <w:sz w:val="24"/>
                <w:szCs w:val="24"/>
              </w:rPr>
              <w:t>Pre-requisite modules/learning</w:t>
            </w:r>
          </w:p>
          <w:p w:rsidR="00B510B7" w:rsidRPr="002271F8" w:rsidRDefault="00B510B7" w:rsidP="00D367D0">
            <w:pPr>
              <w:rPr>
                <w:rFonts w:ascii="Arial" w:hAnsi="Arial" w:cs="Arial"/>
                <w:b/>
                <w:sz w:val="24"/>
                <w:szCs w:val="24"/>
              </w:rPr>
            </w:pPr>
          </w:p>
        </w:tc>
        <w:tc>
          <w:tcPr>
            <w:tcW w:w="7381" w:type="dxa"/>
            <w:gridSpan w:val="10"/>
          </w:tcPr>
          <w:p w:rsidR="00B510B7" w:rsidRPr="00911D00" w:rsidRDefault="00EA572B" w:rsidP="00D367D0">
            <w:pPr>
              <w:rPr>
                <w:rFonts w:ascii="Arial" w:hAnsi="Arial" w:cs="Arial"/>
              </w:rPr>
            </w:pPr>
            <w:r>
              <w:rPr>
                <w:rFonts w:ascii="Arial" w:hAnsi="Arial" w:cs="Arial"/>
              </w:rPr>
              <w:t>N/A</w:t>
            </w:r>
          </w:p>
        </w:tc>
      </w:tr>
      <w:tr w:rsidR="00B510B7" w:rsidRPr="00911D00" w:rsidTr="004903A8">
        <w:tc>
          <w:tcPr>
            <w:tcW w:w="2083" w:type="dxa"/>
          </w:tcPr>
          <w:p w:rsidR="00B510B7" w:rsidRPr="002271F8" w:rsidRDefault="00B510B7" w:rsidP="00D367D0">
            <w:pPr>
              <w:rPr>
                <w:rFonts w:ascii="Arial" w:hAnsi="Arial" w:cs="Arial"/>
                <w:b/>
                <w:sz w:val="24"/>
                <w:szCs w:val="24"/>
              </w:rPr>
            </w:pPr>
            <w:r w:rsidRPr="002271F8">
              <w:rPr>
                <w:rFonts w:ascii="Arial" w:hAnsi="Arial" w:cs="Arial"/>
                <w:b/>
                <w:sz w:val="24"/>
                <w:szCs w:val="24"/>
              </w:rPr>
              <w:t>Co-requisite modules</w:t>
            </w:r>
          </w:p>
          <w:p w:rsidR="00B510B7" w:rsidRPr="002271F8" w:rsidRDefault="00B510B7" w:rsidP="00D367D0">
            <w:pPr>
              <w:rPr>
                <w:rFonts w:ascii="Arial" w:hAnsi="Arial" w:cs="Arial"/>
                <w:b/>
                <w:sz w:val="24"/>
                <w:szCs w:val="24"/>
              </w:rPr>
            </w:pPr>
          </w:p>
        </w:tc>
        <w:tc>
          <w:tcPr>
            <w:tcW w:w="7381" w:type="dxa"/>
            <w:gridSpan w:val="10"/>
          </w:tcPr>
          <w:p w:rsidR="00B510B7" w:rsidRPr="00911D00" w:rsidRDefault="00EA572B" w:rsidP="00D367D0">
            <w:pPr>
              <w:rPr>
                <w:rFonts w:ascii="Arial" w:hAnsi="Arial" w:cs="Arial"/>
              </w:rPr>
            </w:pPr>
            <w:r>
              <w:rPr>
                <w:rFonts w:ascii="Arial" w:hAnsi="Arial" w:cs="Arial"/>
              </w:rPr>
              <w:t>N/A</w:t>
            </w:r>
          </w:p>
        </w:tc>
      </w:tr>
      <w:tr w:rsidR="00B510B7" w:rsidRPr="00911D00" w:rsidTr="004903A8">
        <w:tc>
          <w:tcPr>
            <w:tcW w:w="2083" w:type="dxa"/>
          </w:tcPr>
          <w:p w:rsidR="00B510B7" w:rsidRPr="002271F8" w:rsidRDefault="00B510B7" w:rsidP="00D367D0">
            <w:pPr>
              <w:rPr>
                <w:rFonts w:ascii="Arial" w:hAnsi="Arial" w:cs="Arial"/>
                <w:b/>
                <w:sz w:val="24"/>
                <w:szCs w:val="24"/>
              </w:rPr>
            </w:pPr>
            <w:r w:rsidRPr="002271F8">
              <w:rPr>
                <w:rFonts w:ascii="Arial" w:hAnsi="Arial" w:cs="Arial"/>
                <w:b/>
                <w:sz w:val="24"/>
                <w:szCs w:val="24"/>
              </w:rPr>
              <w:t>Barred combinations</w:t>
            </w:r>
          </w:p>
          <w:p w:rsidR="00B510B7" w:rsidRPr="002271F8" w:rsidRDefault="00B510B7" w:rsidP="00D367D0">
            <w:pPr>
              <w:rPr>
                <w:rFonts w:ascii="Arial" w:hAnsi="Arial" w:cs="Arial"/>
                <w:b/>
                <w:sz w:val="24"/>
                <w:szCs w:val="24"/>
              </w:rPr>
            </w:pPr>
          </w:p>
        </w:tc>
        <w:tc>
          <w:tcPr>
            <w:tcW w:w="7381" w:type="dxa"/>
            <w:gridSpan w:val="10"/>
          </w:tcPr>
          <w:p w:rsidR="00B510B7" w:rsidRPr="00911D00" w:rsidRDefault="00EA572B" w:rsidP="00D367D0">
            <w:pPr>
              <w:rPr>
                <w:rFonts w:ascii="Arial" w:hAnsi="Arial" w:cs="Arial"/>
              </w:rPr>
            </w:pPr>
            <w:r>
              <w:rPr>
                <w:rFonts w:ascii="Arial" w:hAnsi="Arial" w:cs="Arial"/>
              </w:rPr>
              <w:t>N/A</w:t>
            </w:r>
          </w:p>
        </w:tc>
      </w:tr>
      <w:tr w:rsidR="00B510B7" w:rsidRPr="00911D00" w:rsidTr="004903A8">
        <w:tc>
          <w:tcPr>
            <w:tcW w:w="2083" w:type="dxa"/>
          </w:tcPr>
          <w:p w:rsidR="00B510B7" w:rsidRPr="002271F8" w:rsidRDefault="00B510B7" w:rsidP="00D367D0">
            <w:pPr>
              <w:rPr>
                <w:rFonts w:ascii="Arial" w:hAnsi="Arial" w:cs="Arial"/>
                <w:b/>
                <w:sz w:val="24"/>
                <w:szCs w:val="24"/>
              </w:rPr>
            </w:pPr>
            <w:r w:rsidRPr="002271F8">
              <w:rPr>
                <w:rFonts w:ascii="Arial" w:hAnsi="Arial" w:cs="Arial"/>
                <w:b/>
                <w:sz w:val="24"/>
                <w:szCs w:val="24"/>
              </w:rPr>
              <w:t>Module duration</w:t>
            </w:r>
          </w:p>
          <w:p w:rsidR="00B510B7" w:rsidRPr="002271F8" w:rsidRDefault="00B510B7" w:rsidP="00D367D0">
            <w:pPr>
              <w:rPr>
                <w:rFonts w:ascii="Arial" w:hAnsi="Arial" w:cs="Arial"/>
                <w:b/>
                <w:sz w:val="24"/>
                <w:szCs w:val="24"/>
              </w:rPr>
            </w:pPr>
          </w:p>
        </w:tc>
        <w:tc>
          <w:tcPr>
            <w:tcW w:w="7381" w:type="dxa"/>
            <w:gridSpan w:val="10"/>
          </w:tcPr>
          <w:p w:rsidR="00B510B7" w:rsidRPr="00AD262F" w:rsidRDefault="00AD262F" w:rsidP="00D367D0">
            <w:pPr>
              <w:rPr>
                <w:rFonts w:ascii="Arial" w:hAnsi="Arial" w:cs="Arial"/>
              </w:rPr>
            </w:pPr>
            <w:r w:rsidRPr="00AD262F">
              <w:rPr>
                <w:rFonts w:ascii="Arial" w:hAnsi="Arial" w:cs="Arial"/>
              </w:rPr>
              <w:t>1 semester</w:t>
            </w:r>
          </w:p>
        </w:tc>
      </w:tr>
      <w:tr w:rsidR="00B510B7" w:rsidRPr="00911D00" w:rsidTr="00AB730F">
        <w:trPr>
          <w:trHeight w:val="3763"/>
        </w:trPr>
        <w:tc>
          <w:tcPr>
            <w:tcW w:w="2083" w:type="dxa"/>
          </w:tcPr>
          <w:p w:rsidR="00B510B7" w:rsidRPr="00AB730F" w:rsidRDefault="00B510B7" w:rsidP="00D367D0">
            <w:pPr>
              <w:rPr>
                <w:rFonts w:ascii="Arial" w:hAnsi="Arial" w:cs="Arial"/>
                <w:b/>
                <w:sz w:val="24"/>
                <w:szCs w:val="24"/>
              </w:rPr>
            </w:pPr>
            <w:r w:rsidRPr="00AB730F">
              <w:rPr>
                <w:rFonts w:ascii="Arial" w:hAnsi="Arial" w:cs="Arial"/>
                <w:b/>
                <w:sz w:val="24"/>
                <w:szCs w:val="24"/>
              </w:rPr>
              <w:t>Module outline</w:t>
            </w:r>
          </w:p>
          <w:p w:rsidR="008468A4" w:rsidRPr="00AB730F" w:rsidRDefault="008468A4" w:rsidP="00D367D0">
            <w:pPr>
              <w:rPr>
                <w:rFonts w:ascii="Arial" w:hAnsi="Arial" w:cs="Arial"/>
                <w:b/>
                <w:sz w:val="24"/>
                <w:szCs w:val="24"/>
              </w:rPr>
            </w:pPr>
            <w:r w:rsidRPr="00AB730F">
              <w:rPr>
                <w:rFonts w:ascii="Arial" w:hAnsi="Arial" w:cs="Arial"/>
                <w:b/>
                <w:sz w:val="24"/>
                <w:szCs w:val="24"/>
              </w:rPr>
              <w:t>(200 words max)</w:t>
            </w:r>
          </w:p>
          <w:p w:rsidR="00B510B7" w:rsidRPr="00AB730F" w:rsidRDefault="00B510B7" w:rsidP="00D367D0">
            <w:pPr>
              <w:rPr>
                <w:rFonts w:ascii="Arial" w:hAnsi="Arial" w:cs="Arial"/>
                <w:b/>
                <w:sz w:val="24"/>
                <w:szCs w:val="24"/>
              </w:rPr>
            </w:pPr>
          </w:p>
        </w:tc>
        <w:tc>
          <w:tcPr>
            <w:tcW w:w="7381" w:type="dxa"/>
            <w:gridSpan w:val="10"/>
          </w:tcPr>
          <w:p w:rsidR="00624154" w:rsidRPr="00AB730F" w:rsidRDefault="00E92A19" w:rsidP="00D367D0">
            <w:pPr>
              <w:rPr>
                <w:rFonts w:ascii="Arial" w:hAnsi="Arial" w:cs="Arial"/>
                <w:i/>
              </w:rPr>
            </w:pPr>
            <w:r w:rsidRPr="00AB730F">
              <w:rPr>
                <w:rFonts w:ascii="Arial" w:hAnsi="Arial" w:cs="Arial"/>
              </w:rPr>
              <w:t>The main aim of this module is to help you</w:t>
            </w:r>
            <w:r w:rsidR="009F7E2F" w:rsidRPr="00AB730F">
              <w:rPr>
                <w:rFonts w:ascii="Arial" w:hAnsi="Arial" w:cs="Arial"/>
              </w:rPr>
              <w:t xml:space="preserve"> to understand and to recognize the main types of risks that Islam</w:t>
            </w:r>
            <w:r w:rsidRPr="00AB730F">
              <w:rPr>
                <w:rFonts w:ascii="Arial" w:hAnsi="Arial" w:cs="Arial"/>
              </w:rPr>
              <w:t>ic banks facing with. Also, you</w:t>
            </w:r>
            <w:r w:rsidR="009F7E2F" w:rsidRPr="00AB730F">
              <w:rPr>
                <w:rFonts w:ascii="Arial" w:hAnsi="Arial" w:cs="Arial"/>
              </w:rPr>
              <w:t xml:space="preserve"> will be introduced with unique nature of Islamic banking risks that coming from special nature of Islamic financial products. Special focus will be on the manageme</w:t>
            </w:r>
            <w:r w:rsidRPr="00AB730F">
              <w:rPr>
                <w:rFonts w:ascii="Arial" w:hAnsi="Arial" w:cs="Arial"/>
              </w:rPr>
              <w:t xml:space="preserve">nt of credit risks, but </w:t>
            </w:r>
            <w:bookmarkStart w:id="0" w:name="_GoBack"/>
            <w:bookmarkEnd w:id="0"/>
            <w:r w:rsidR="009D76F6" w:rsidRPr="00AB730F">
              <w:rPr>
                <w:rFonts w:ascii="Arial" w:hAnsi="Arial" w:cs="Arial"/>
              </w:rPr>
              <w:t>also management</w:t>
            </w:r>
            <w:r w:rsidR="009F7E2F" w:rsidRPr="00AB730F">
              <w:rPr>
                <w:rFonts w:ascii="Arial" w:hAnsi="Arial" w:cs="Arial"/>
              </w:rPr>
              <w:t xml:space="preserve"> of equity investment risk that is one of the most important risks that Islamic banks have to manage. Islamic market risks will be treated as special topic since Islamic ban</w:t>
            </w:r>
            <w:r w:rsidRPr="00AB730F">
              <w:rPr>
                <w:rFonts w:ascii="Arial" w:hAnsi="Arial" w:cs="Arial"/>
              </w:rPr>
              <w:t>ks have to manage such</w:t>
            </w:r>
            <w:r w:rsidR="009F7E2F" w:rsidRPr="00AB730F">
              <w:rPr>
                <w:rFonts w:ascii="Arial" w:hAnsi="Arial" w:cs="Arial"/>
              </w:rPr>
              <w:t xml:space="preserve"> kinds of risks every day. </w:t>
            </w:r>
          </w:p>
          <w:p w:rsidR="00AD262F" w:rsidRPr="00AB730F" w:rsidRDefault="00D367D0" w:rsidP="00624154">
            <w:pPr>
              <w:rPr>
                <w:rFonts w:ascii="Arial" w:hAnsi="Arial" w:cs="Arial"/>
                <w:i/>
              </w:rPr>
            </w:pPr>
            <w:r w:rsidRPr="00AB730F">
              <w:rPr>
                <w:rFonts w:ascii="Arial" w:hAnsi="Arial" w:cs="Arial"/>
                <w:i/>
              </w:rPr>
              <w:t>This module serves to develop employability skills with particular emphasis on the following: 1. Communication Skills (T</w:t>
            </w:r>
            <w:proofErr w:type="gramStart"/>
            <w:r w:rsidRPr="00AB730F">
              <w:rPr>
                <w:rFonts w:ascii="Arial" w:hAnsi="Arial" w:cs="Arial"/>
                <w:i/>
              </w:rPr>
              <w:t>,D,A</w:t>
            </w:r>
            <w:proofErr w:type="gramEnd"/>
            <w:r w:rsidRPr="00AB730F">
              <w:rPr>
                <w:rFonts w:ascii="Arial" w:hAnsi="Arial" w:cs="Arial"/>
                <w:i/>
              </w:rPr>
              <w:t>.) 2. Teamwork (D) 3. Organisation and Planning (D</w:t>
            </w:r>
            <w:proofErr w:type="gramStart"/>
            <w:r w:rsidRPr="00AB730F">
              <w:rPr>
                <w:rFonts w:ascii="Arial" w:hAnsi="Arial" w:cs="Arial"/>
                <w:i/>
              </w:rPr>
              <w:t>,T,A</w:t>
            </w:r>
            <w:proofErr w:type="gramEnd"/>
            <w:r w:rsidRPr="00AB730F">
              <w:rPr>
                <w:rFonts w:ascii="Arial" w:hAnsi="Arial" w:cs="Arial"/>
                <w:i/>
              </w:rPr>
              <w:t>.) 4. Self Awareness (D) 5. Initiative (D</w:t>
            </w:r>
            <w:proofErr w:type="gramStart"/>
            <w:r w:rsidRPr="00AB730F">
              <w:rPr>
                <w:rFonts w:ascii="Arial" w:hAnsi="Arial" w:cs="Arial"/>
                <w:i/>
              </w:rPr>
              <w:t>,T,A</w:t>
            </w:r>
            <w:proofErr w:type="gramEnd"/>
            <w:r w:rsidRPr="00AB730F">
              <w:rPr>
                <w:rFonts w:ascii="Arial" w:hAnsi="Arial" w:cs="Arial"/>
                <w:i/>
              </w:rPr>
              <w:t>.)</w:t>
            </w:r>
            <w:r w:rsidR="00624154" w:rsidRPr="00AB730F">
              <w:rPr>
                <w:rFonts w:ascii="Arial" w:hAnsi="Arial" w:cs="Arial"/>
                <w:i/>
              </w:rPr>
              <w:t xml:space="preserve"> (Taught, Developed, </w:t>
            </w:r>
          </w:p>
          <w:p w:rsidR="00D367D0" w:rsidRPr="00AB730F" w:rsidRDefault="00624154" w:rsidP="00624154">
            <w:pPr>
              <w:rPr>
                <w:rFonts w:ascii="Arial" w:hAnsi="Arial" w:cs="Arial"/>
              </w:rPr>
            </w:pPr>
            <w:r w:rsidRPr="00AB730F">
              <w:rPr>
                <w:rFonts w:ascii="Arial" w:hAnsi="Arial" w:cs="Arial"/>
                <w:i/>
              </w:rPr>
              <w:t>Assessed)</w:t>
            </w:r>
          </w:p>
        </w:tc>
      </w:tr>
      <w:tr w:rsidR="00B510B7" w:rsidRPr="00911D00" w:rsidTr="004903A8">
        <w:tc>
          <w:tcPr>
            <w:tcW w:w="2083" w:type="dxa"/>
          </w:tcPr>
          <w:p w:rsidR="00B510B7" w:rsidRPr="00AB730F" w:rsidRDefault="00B510B7" w:rsidP="00D367D0">
            <w:pPr>
              <w:rPr>
                <w:rFonts w:ascii="Arial" w:hAnsi="Arial" w:cs="Arial"/>
                <w:b/>
                <w:sz w:val="24"/>
                <w:szCs w:val="24"/>
              </w:rPr>
            </w:pPr>
            <w:r w:rsidRPr="00AB730F">
              <w:rPr>
                <w:rFonts w:ascii="Arial" w:hAnsi="Arial" w:cs="Arial"/>
                <w:b/>
                <w:sz w:val="24"/>
                <w:szCs w:val="24"/>
              </w:rPr>
              <w:t>Indicative content</w:t>
            </w:r>
          </w:p>
          <w:p w:rsidR="00B510B7" w:rsidRPr="00AB730F" w:rsidRDefault="00B510B7" w:rsidP="00D367D0">
            <w:pPr>
              <w:rPr>
                <w:rFonts w:ascii="Arial" w:hAnsi="Arial" w:cs="Arial"/>
                <w:b/>
                <w:sz w:val="24"/>
                <w:szCs w:val="24"/>
              </w:rPr>
            </w:pPr>
          </w:p>
        </w:tc>
        <w:tc>
          <w:tcPr>
            <w:tcW w:w="7381" w:type="dxa"/>
            <w:gridSpan w:val="10"/>
          </w:tcPr>
          <w:p w:rsidR="009F7E2F" w:rsidRPr="00AB730F" w:rsidRDefault="009F7E2F" w:rsidP="009F7E2F">
            <w:pPr>
              <w:numPr>
                <w:ilvl w:val="0"/>
                <w:numId w:val="1"/>
              </w:numPr>
              <w:autoSpaceDE w:val="0"/>
              <w:autoSpaceDN w:val="0"/>
              <w:adjustRightInd w:val="0"/>
              <w:ind w:left="453"/>
              <w:rPr>
                <w:rFonts w:ascii="Arial" w:hAnsi="Arial" w:cs="Arial"/>
              </w:rPr>
            </w:pPr>
            <w:r w:rsidRPr="00AB730F">
              <w:rPr>
                <w:rFonts w:ascii="Arial" w:hAnsi="Arial" w:cs="Arial"/>
                <w:lang w:eastAsia="hr-BA"/>
              </w:rPr>
              <w:t>Introduction to Risk Management</w:t>
            </w:r>
          </w:p>
          <w:p w:rsidR="009F7E2F" w:rsidRPr="00AB730F" w:rsidRDefault="009F7E2F" w:rsidP="009F7E2F">
            <w:pPr>
              <w:numPr>
                <w:ilvl w:val="0"/>
                <w:numId w:val="1"/>
              </w:numPr>
              <w:autoSpaceDE w:val="0"/>
              <w:autoSpaceDN w:val="0"/>
              <w:adjustRightInd w:val="0"/>
              <w:ind w:left="453" w:hanging="357"/>
              <w:rPr>
                <w:rFonts w:ascii="Arial" w:hAnsi="Arial" w:cs="Arial"/>
                <w:lang w:eastAsia="hr-BA"/>
              </w:rPr>
            </w:pPr>
            <w:r w:rsidRPr="00AB730F">
              <w:rPr>
                <w:rFonts w:ascii="Arial" w:hAnsi="Arial" w:cs="Arial"/>
                <w:lang w:eastAsia="hr-BA"/>
              </w:rPr>
              <w:t>Unique nature of Islamic banking Risks</w:t>
            </w:r>
          </w:p>
          <w:p w:rsidR="009F7E2F" w:rsidRPr="00AB730F" w:rsidRDefault="009F7E2F" w:rsidP="009F7E2F">
            <w:pPr>
              <w:numPr>
                <w:ilvl w:val="0"/>
                <w:numId w:val="1"/>
              </w:numPr>
              <w:autoSpaceDE w:val="0"/>
              <w:autoSpaceDN w:val="0"/>
              <w:adjustRightInd w:val="0"/>
              <w:ind w:left="453" w:hanging="357"/>
              <w:rPr>
                <w:rFonts w:ascii="Arial" w:hAnsi="Arial" w:cs="Arial"/>
                <w:lang w:eastAsia="hr-BA"/>
              </w:rPr>
            </w:pPr>
            <w:r w:rsidRPr="00AB730F">
              <w:rPr>
                <w:rFonts w:ascii="Arial" w:hAnsi="Arial" w:cs="Arial"/>
                <w:lang w:eastAsia="hr-BA"/>
              </w:rPr>
              <w:t>Islamic Financial Products and Risk</w:t>
            </w:r>
          </w:p>
          <w:p w:rsidR="009F7E2F" w:rsidRPr="00AB730F" w:rsidRDefault="009F7E2F" w:rsidP="009F7E2F">
            <w:pPr>
              <w:numPr>
                <w:ilvl w:val="0"/>
                <w:numId w:val="1"/>
              </w:numPr>
              <w:autoSpaceDE w:val="0"/>
              <w:autoSpaceDN w:val="0"/>
              <w:adjustRightInd w:val="0"/>
              <w:ind w:left="453" w:hanging="357"/>
              <w:rPr>
                <w:rFonts w:ascii="Arial" w:hAnsi="Arial" w:cs="Arial"/>
                <w:lang w:eastAsia="hr-BA"/>
              </w:rPr>
            </w:pPr>
            <w:r w:rsidRPr="00AB730F">
              <w:rPr>
                <w:rFonts w:ascii="Arial" w:hAnsi="Arial" w:cs="Arial"/>
                <w:lang w:eastAsia="hr-BA"/>
              </w:rPr>
              <w:t>Management of Credit Risk</w:t>
            </w:r>
          </w:p>
          <w:p w:rsidR="009F7E2F" w:rsidRPr="00AB730F" w:rsidRDefault="009F7E2F" w:rsidP="009F7E2F">
            <w:pPr>
              <w:numPr>
                <w:ilvl w:val="0"/>
                <w:numId w:val="1"/>
              </w:numPr>
              <w:autoSpaceDE w:val="0"/>
              <w:autoSpaceDN w:val="0"/>
              <w:adjustRightInd w:val="0"/>
              <w:ind w:left="453" w:hanging="357"/>
              <w:rPr>
                <w:rFonts w:ascii="Arial" w:hAnsi="Arial" w:cs="Arial"/>
                <w:lang w:eastAsia="hr-BA"/>
              </w:rPr>
            </w:pPr>
            <w:r w:rsidRPr="00AB730F">
              <w:rPr>
                <w:rFonts w:ascii="Arial" w:hAnsi="Arial" w:cs="Arial"/>
                <w:lang w:eastAsia="hr-BA"/>
              </w:rPr>
              <w:t>Management of Equity Investment Risk</w:t>
            </w:r>
          </w:p>
          <w:p w:rsidR="009F7E2F" w:rsidRPr="00AB730F" w:rsidRDefault="009F7E2F" w:rsidP="009F7E2F">
            <w:pPr>
              <w:numPr>
                <w:ilvl w:val="0"/>
                <w:numId w:val="1"/>
              </w:numPr>
              <w:autoSpaceDE w:val="0"/>
              <w:autoSpaceDN w:val="0"/>
              <w:adjustRightInd w:val="0"/>
              <w:ind w:left="453" w:hanging="357"/>
              <w:rPr>
                <w:rFonts w:ascii="Arial" w:hAnsi="Arial" w:cs="Arial"/>
                <w:lang w:eastAsia="hr-BA"/>
              </w:rPr>
            </w:pPr>
            <w:r w:rsidRPr="00AB730F">
              <w:rPr>
                <w:rFonts w:ascii="Arial" w:hAnsi="Arial" w:cs="Arial"/>
                <w:lang w:eastAsia="hr-BA"/>
              </w:rPr>
              <w:t>Islamic Market Risk</w:t>
            </w:r>
          </w:p>
          <w:p w:rsidR="009F7E2F" w:rsidRPr="00AB730F" w:rsidRDefault="009F7E2F" w:rsidP="009F7E2F">
            <w:pPr>
              <w:numPr>
                <w:ilvl w:val="0"/>
                <w:numId w:val="1"/>
              </w:numPr>
              <w:autoSpaceDE w:val="0"/>
              <w:autoSpaceDN w:val="0"/>
              <w:adjustRightInd w:val="0"/>
              <w:ind w:left="453" w:hanging="357"/>
              <w:rPr>
                <w:rFonts w:ascii="Arial" w:hAnsi="Arial" w:cs="Arial"/>
                <w:lang w:eastAsia="hr-BA"/>
              </w:rPr>
            </w:pPr>
            <w:r w:rsidRPr="00AB730F">
              <w:rPr>
                <w:rFonts w:ascii="Arial" w:hAnsi="Arial" w:cs="Arial"/>
                <w:lang w:eastAsia="hr-BA"/>
              </w:rPr>
              <w:t xml:space="preserve">Managing of Liquidity Risk </w:t>
            </w:r>
          </w:p>
          <w:p w:rsidR="009F7E2F" w:rsidRPr="00AB730F" w:rsidRDefault="009F7E2F" w:rsidP="009F7E2F">
            <w:pPr>
              <w:numPr>
                <w:ilvl w:val="0"/>
                <w:numId w:val="1"/>
              </w:numPr>
              <w:autoSpaceDE w:val="0"/>
              <w:autoSpaceDN w:val="0"/>
              <w:adjustRightInd w:val="0"/>
              <w:ind w:left="453" w:hanging="357"/>
              <w:rPr>
                <w:rFonts w:ascii="Arial" w:hAnsi="Arial" w:cs="Arial"/>
                <w:lang w:eastAsia="hr-BA"/>
              </w:rPr>
            </w:pPr>
            <w:r w:rsidRPr="00AB730F">
              <w:rPr>
                <w:rFonts w:ascii="Arial" w:hAnsi="Arial" w:cs="Arial"/>
                <w:lang w:eastAsia="hr-BA"/>
              </w:rPr>
              <w:t>Rate of Return Risk</w:t>
            </w:r>
          </w:p>
          <w:p w:rsidR="009F7E2F" w:rsidRPr="00AB730F" w:rsidRDefault="009F7E2F" w:rsidP="009F7E2F">
            <w:pPr>
              <w:numPr>
                <w:ilvl w:val="0"/>
                <w:numId w:val="1"/>
              </w:numPr>
              <w:autoSpaceDE w:val="0"/>
              <w:autoSpaceDN w:val="0"/>
              <w:adjustRightInd w:val="0"/>
              <w:ind w:left="453" w:hanging="357"/>
              <w:rPr>
                <w:rFonts w:ascii="Arial" w:hAnsi="Arial" w:cs="Arial"/>
                <w:lang w:eastAsia="hr-BA"/>
              </w:rPr>
            </w:pPr>
            <w:r w:rsidRPr="00AB730F">
              <w:rPr>
                <w:rFonts w:ascii="Arial" w:hAnsi="Arial" w:cs="Arial"/>
                <w:lang w:eastAsia="hr-BA"/>
              </w:rPr>
              <w:lastRenderedPageBreak/>
              <w:t>Basel I and Basel II - Capital Adequacy</w:t>
            </w:r>
          </w:p>
          <w:p w:rsidR="009F7E2F" w:rsidRPr="00AB730F" w:rsidRDefault="009F7E2F" w:rsidP="009F7E2F">
            <w:pPr>
              <w:numPr>
                <w:ilvl w:val="0"/>
                <w:numId w:val="1"/>
              </w:numPr>
              <w:autoSpaceDE w:val="0"/>
              <w:autoSpaceDN w:val="0"/>
              <w:adjustRightInd w:val="0"/>
              <w:ind w:left="453" w:hanging="357"/>
              <w:rPr>
                <w:rFonts w:ascii="Arial" w:hAnsi="Arial" w:cs="Arial"/>
                <w:lang w:eastAsia="hr-BA"/>
              </w:rPr>
            </w:pPr>
            <w:r w:rsidRPr="00AB730F">
              <w:rPr>
                <w:rFonts w:ascii="Arial" w:hAnsi="Arial" w:cs="Arial"/>
                <w:lang w:eastAsia="hr-BA"/>
              </w:rPr>
              <w:t>New Basel Accord - Basel III</w:t>
            </w:r>
          </w:p>
          <w:p w:rsidR="009F7E2F" w:rsidRPr="00AB730F" w:rsidRDefault="009F7E2F" w:rsidP="009F7E2F">
            <w:pPr>
              <w:numPr>
                <w:ilvl w:val="0"/>
                <w:numId w:val="1"/>
              </w:numPr>
              <w:autoSpaceDE w:val="0"/>
              <w:autoSpaceDN w:val="0"/>
              <w:adjustRightInd w:val="0"/>
              <w:ind w:left="453" w:hanging="357"/>
              <w:rPr>
                <w:rFonts w:ascii="Arial" w:hAnsi="Arial" w:cs="Arial"/>
                <w:lang w:eastAsia="hr-BA"/>
              </w:rPr>
            </w:pPr>
            <w:r w:rsidRPr="00AB730F">
              <w:rPr>
                <w:rFonts w:ascii="Arial" w:hAnsi="Arial" w:cs="Arial"/>
                <w:lang w:eastAsia="hr-BA"/>
              </w:rPr>
              <w:t>Managing of Operational Risk</w:t>
            </w:r>
          </w:p>
          <w:p w:rsidR="009F7E2F" w:rsidRPr="00AB730F" w:rsidRDefault="009F7E2F" w:rsidP="009F7E2F">
            <w:pPr>
              <w:numPr>
                <w:ilvl w:val="0"/>
                <w:numId w:val="1"/>
              </w:numPr>
              <w:autoSpaceDE w:val="0"/>
              <w:autoSpaceDN w:val="0"/>
              <w:adjustRightInd w:val="0"/>
              <w:ind w:left="453" w:hanging="357"/>
              <w:rPr>
                <w:rFonts w:ascii="Arial" w:hAnsi="Arial" w:cs="Arial"/>
                <w:lang w:eastAsia="hr-BA"/>
              </w:rPr>
            </w:pPr>
            <w:proofErr w:type="spellStart"/>
            <w:r w:rsidRPr="00AB730F">
              <w:rPr>
                <w:rFonts w:ascii="Arial" w:hAnsi="Arial" w:cs="Arial"/>
                <w:i/>
                <w:lang w:eastAsia="hr-BA"/>
              </w:rPr>
              <w:t>Shari'ah</w:t>
            </w:r>
            <w:proofErr w:type="spellEnd"/>
            <w:r w:rsidRPr="00AB730F">
              <w:rPr>
                <w:rFonts w:ascii="Arial" w:hAnsi="Arial" w:cs="Arial"/>
                <w:lang w:eastAsia="hr-BA"/>
              </w:rPr>
              <w:t xml:space="preserve"> Compliance Risk</w:t>
            </w:r>
          </w:p>
          <w:p w:rsidR="00B510B7" w:rsidRPr="00AB730F" w:rsidRDefault="009F7E2F" w:rsidP="009F7E2F">
            <w:pPr>
              <w:rPr>
                <w:rFonts w:ascii="Arial" w:hAnsi="Arial" w:cs="Arial"/>
              </w:rPr>
            </w:pPr>
            <w:r w:rsidRPr="00AB730F">
              <w:rPr>
                <w:rFonts w:ascii="Arial" w:hAnsi="Arial" w:cs="Arial"/>
                <w:lang w:eastAsia="hr-BA"/>
              </w:rPr>
              <w:t>Risk Management: Regulatory Perspectives</w:t>
            </w:r>
          </w:p>
        </w:tc>
      </w:tr>
      <w:tr w:rsidR="00B510B7" w:rsidRPr="00911D00" w:rsidTr="004903A8">
        <w:tc>
          <w:tcPr>
            <w:tcW w:w="2083" w:type="dxa"/>
          </w:tcPr>
          <w:p w:rsidR="00B510B7" w:rsidRPr="00AB730F" w:rsidRDefault="00B510B7" w:rsidP="00D367D0">
            <w:pPr>
              <w:rPr>
                <w:rFonts w:ascii="Arial" w:hAnsi="Arial" w:cs="Arial"/>
                <w:b/>
                <w:sz w:val="24"/>
                <w:szCs w:val="24"/>
              </w:rPr>
            </w:pPr>
            <w:r w:rsidRPr="00AB730F">
              <w:rPr>
                <w:rFonts w:ascii="Arial" w:hAnsi="Arial" w:cs="Arial"/>
                <w:b/>
                <w:sz w:val="24"/>
                <w:szCs w:val="24"/>
              </w:rPr>
              <w:lastRenderedPageBreak/>
              <w:t>Learning outcomes</w:t>
            </w:r>
          </w:p>
        </w:tc>
        <w:tc>
          <w:tcPr>
            <w:tcW w:w="7381" w:type="dxa"/>
            <w:gridSpan w:val="10"/>
          </w:tcPr>
          <w:p w:rsidR="00B510B7" w:rsidRPr="00AB730F" w:rsidRDefault="00B510B7" w:rsidP="00D367D0">
            <w:pPr>
              <w:rPr>
                <w:rFonts w:ascii="Arial" w:hAnsi="Arial" w:cs="Arial"/>
              </w:rPr>
            </w:pPr>
          </w:p>
          <w:p w:rsidR="009F7E2F" w:rsidRPr="00AB730F" w:rsidRDefault="009F7E2F" w:rsidP="009F7E2F">
            <w:pPr>
              <w:pStyle w:val="ListParagraph"/>
              <w:numPr>
                <w:ilvl w:val="0"/>
                <w:numId w:val="3"/>
              </w:numPr>
              <w:autoSpaceDE w:val="0"/>
              <w:autoSpaceDN w:val="0"/>
              <w:adjustRightInd w:val="0"/>
              <w:jc w:val="both"/>
              <w:rPr>
                <w:rFonts w:eastAsia="Times New Roman"/>
              </w:rPr>
            </w:pPr>
            <w:r w:rsidRPr="00AB730F">
              <w:t>Delevop an in-depth undrestanding of issues related to Islamic Risk</w:t>
            </w:r>
          </w:p>
          <w:p w:rsidR="009F7E2F" w:rsidRPr="00AB730F" w:rsidRDefault="009F7E2F" w:rsidP="009F7E2F">
            <w:pPr>
              <w:pStyle w:val="ListParagraph"/>
              <w:numPr>
                <w:ilvl w:val="0"/>
                <w:numId w:val="3"/>
              </w:numPr>
              <w:autoSpaceDE w:val="0"/>
              <w:autoSpaceDN w:val="0"/>
              <w:adjustRightInd w:val="0"/>
              <w:jc w:val="both"/>
              <w:rPr>
                <w:rFonts w:eastAsia="Times New Roman"/>
              </w:rPr>
            </w:pPr>
            <w:r w:rsidRPr="00AB730F">
              <w:t>Critically assess the specific areas of Islamic risk management and regulation</w:t>
            </w:r>
          </w:p>
          <w:p w:rsidR="00D367D0" w:rsidRPr="00AB730F" w:rsidRDefault="00AB730F" w:rsidP="00D367D0">
            <w:pPr>
              <w:pStyle w:val="ListParagraph"/>
              <w:numPr>
                <w:ilvl w:val="0"/>
                <w:numId w:val="3"/>
              </w:numPr>
              <w:autoSpaceDE w:val="0"/>
              <w:autoSpaceDN w:val="0"/>
              <w:adjustRightInd w:val="0"/>
              <w:jc w:val="both"/>
              <w:rPr>
                <w:rFonts w:eastAsia="Times New Roman"/>
              </w:rPr>
            </w:pPr>
            <w:r>
              <w:t>Critique</w:t>
            </w:r>
            <w:r w:rsidR="009F7E2F" w:rsidRPr="00AB730F">
              <w:t xml:space="preserve"> specific nature of  risks that exist in operations of Islamic banks and other Islamic financial institutions.</w:t>
            </w:r>
          </w:p>
          <w:p w:rsidR="00B510B7" w:rsidRPr="00AB730F" w:rsidRDefault="00B510B7" w:rsidP="008468A4">
            <w:pPr>
              <w:rPr>
                <w:rFonts w:ascii="Arial" w:hAnsi="Arial" w:cs="Arial"/>
              </w:rPr>
            </w:pPr>
          </w:p>
        </w:tc>
      </w:tr>
      <w:tr w:rsidR="00B510B7" w:rsidRPr="00911D00" w:rsidTr="004903A8">
        <w:tc>
          <w:tcPr>
            <w:tcW w:w="2083" w:type="dxa"/>
          </w:tcPr>
          <w:p w:rsidR="00B510B7" w:rsidRPr="00AB730F" w:rsidRDefault="00B510B7" w:rsidP="00D367D0">
            <w:pPr>
              <w:rPr>
                <w:rFonts w:ascii="Arial" w:hAnsi="Arial" w:cs="Arial"/>
                <w:b/>
              </w:rPr>
            </w:pPr>
            <w:r w:rsidRPr="00AB730F">
              <w:rPr>
                <w:rFonts w:ascii="Arial" w:hAnsi="Arial" w:cs="Arial"/>
                <w:b/>
              </w:rPr>
              <w:t>Learning and teaching strategy</w:t>
            </w:r>
          </w:p>
          <w:p w:rsidR="008468A4" w:rsidRPr="00AB730F" w:rsidRDefault="008468A4" w:rsidP="00D367D0">
            <w:pPr>
              <w:rPr>
                <w:rFonts w:ascii="Arial" w:hAnsi="Arial" w:cs="Arial"/>
                <w:b/>
              </w:rPr>
            </w:pPr>
            <w:r w:rsidRPr="00AB730F">
              <w:rPr>
                <w:rFonts w:ascii="Arial" w:hAnsi="Arial" w:cs="Arial"/>
                <w:b/>
              </w:rPr>
              <w:t>(200 words max)</w:t>
            </w:r>
          </w:p>
          <w:p w:rsidR="00B510B7" w:rsidRPr="00AB730F" w:rsidRDefault="00B510B7" w:rsidP="00D367D0">
            <w:pPr>
              <w:rPr>
                <w:rFonts w:ascii="Arial" w:hAnsi="Arial" w:cs="Arial"/>
                <w:b/>
              </w:rPr>
            </w:pPr>
          </w:p>
        </w:tc>
        <w:tc>
          <w:tcPr>
            <w:tcW w:w="7381" w:type="dxa"/>
            <w:gridSpan w:val="10"/>
          </w:tcPr>
          <w:p w:rsidR="00D367D0" w:rsidRPr="00AB730F" w:rsidRDefault="009F7E2F" w:rsidP="00D367D0">
            <w:pPr>
              <w:rPr>
                <w:rFonts w:ascii="Arial" w:hAnsi="Arial" w:cs="Arial"/>
              </w:rPr>
            </w:pPr>
            <w:r w:rsidRPr="00AB730F">
              <w:rPr>
                <w:rFonts w:ascii="Arial" w:hAnsi="Arial" w:cs="Arial"/>
              </w:rPr>
              <w:t>The activities you undertake during formal lectures will be directed towards evaluating your understanding of risk related issues in Islamic Banking. This will be enabled by blended learning, utilising material available via the virtual Learning Environment, divided into groupings of material to enable you to prepare for the formal sessions. Additional resources such as links to relevant electronic publications and useful websites are also included. In addition, you are expected to undertake a great deal of guided independent study to ensure you are fully prepared for the formal sessions.</w:t>
            </w:r>
          </w:p>
        </w:tc>
      </w:tr>
      <w:tr w:rsidR="00B510B7" w:rsidRPr="0033386D" w:rsidTr="004903A8">
        <w:trPr>
          <w:trHeight w:val="477"/>
        </w:trPr>
        <w:tc>
          <w:tcPr>
            <w:tcW w:w="2083" w:type="dxa"/>
            <w:vMerge w:val="restart"/>
          </w:tcPr>
          <w:p w:rsidR="00B510B7" w:rsidRDefault="00B510B7" w:rsidP="00D367D0">
            <w:pPr>
              <w:rPr>
                <w:rFonts w:ascii="Arial" w:hAnsi="Arial" w:cs="Arial"/>
                <w:b/>
                <w:sz w:val="24"/>
                <w:szCs w:val="24"/>
              </w:rPr>
            </w:pPr>
            <w:r w:rsidRPr="002271F8">
              <w:rPr>
                <w:rFonts w:ascii="Arial" w:hAnsi="Arial" w:cs="Arial"/>
                <w:b/>
                <w:sz w:val="24"/>
                <w:szCs w:val="24"/>
              </w:rPr>
              <w:t>Learning and teaching methods</w:t>
            </w:r>
          </w:p>
          <w:p w:rsidR="001A03DD" w:rsidRDefault="001A03DD" w:rsidP="00D367D0">
            <w:pPr>
              <w:rPr>
                <w:rFonts w:ascii="Arial" w:hAnsi="Arial" w:cs="Arial"/>
                <w:b/>
                <w:sz w:val="24"/>
                <w:szCs w:val="24"/>
              </w:rPr>
            </w:pPr>
          </w:p>
          <w:p w:rsidR="001A03DD" w:rsidRPr="001A03DD" w:rsidRDefault="001A03DD" w:rsidP="001A03DD">
            <w:pPr>
              <w:rPr>
                <w:rFonts w:ascii="Arial" w:hAnsi="Arial" w:cs="Arial"/>
                <w:b/>
                <w:i/>
                <w:color w:val="FF0000"/>
                <w:sz w:val="24"/>
                <w:szCs w:val="24"/>
              </w:rPr>
            </w:pPr>
            <w:r w:rsidRPr="001A03DD">
              <w:rPr>
                <w:rFonts w:ascii="Arial" w:hAnsi="Arial" w:cs="Arial"/>
                <w:b/>
                <w:i/>
                <w:color w:val="FF0000"/>
                <w:sz w:val="24"/>
                <w:szCs w:val="24"/>
              </w:rPr>
              <w:t>(any ‘scheduled’ categories, refers to class contact time – ensure this is realistic as audits for QAA will be tested)</w:t>
            </w:r>
          </w:p>
        </w:tc>
        <w:tc>
          <w:tcPr>
            <w:tcW w:w="2997" w:type="dxa"/>
            <w:gridSpan w:val="5"/>
          </w:tcPr>
          <w:p w:rsidR="00B510B7" w:rsidRPr="0033386D" w:rsidRDefault="00B510B7" w:rsidP="00D367D0">
            <w:pPr>
              <w:rPr>
                <w:rFonts w:ascii="Arial" w:hAnsi="Arial" w:cs="Arial"/>
                <w:b/>
              </w:rPr>
            </w:pPr>
            <w:r w:rsidRPr="0033386D">
              <w:rPr>
                <w:rFonts w:ascii="Arial" w:hAnsi="Arial" w:cs="Arial"/>
                <w:b/>
              </w:rPr>
              <w:t>Method</w:t>
            </w:r>
          </w:p>
        </w:tc>
        <w:tc>
          <w:tcPr>
            <w:tcW w:w="1845" w:type="dxa"/>
            <w:gridSpan w:val="2"/>
          </w:tcPr>
          <w:p w:rsidR="00B510B7" w:rsidRPr="0033386D" w:rsidRDefault="00B510B7" w:rsidP="00D367D0">
            <w:pPr>
              <w:rPr>
                <w:rFonts w:ascii="Arial" w:hAnsi="Arial" w:cs="Arial"/>
                <w:b/>
              </w:rPr>
            </w:pPr>
            <w:r w:rsidRPr="0033386D">
              <w:rPr>
                <w:rFonts w:ascii="Arial" w:hAnsi="Arial" w:cs="Arial"/>
                <w:b/>
              </w:rPr>
              <w:t>KIS category</w:t>
            </w:r>
          </w:p>
        </w:tc>
        <w:tc>
          <w:tcPr>
            <w:tcW w:w="2539" w:type="dxa"/>
            <w:gridSpan w:val="3"/>
          </w:tcPr>
          <w:p w:rsidR="00B510B7" w:rsidRPr="0033386D" w:rsidRDefault="00B510B7" w:rsidP="00D367D0">
            <w:pPr>
              <w:rPr>
                <w:rFonts w:ascii="Arial" w:hAnsi="Arial" w:cs="Arial"/>
                <w:b/>
              </w:rPr>
            </w:pPr>
            <w:r w:rsidRPr="0033386D">
              <w:rPr>
                <w:rFonts w:ascii="Arial" w:hAnsi="Arial" w:cs="Arial"/>
                <w:b/>
              </w:rPr>
              <w:t>Hours</w:t>
            </w:r>
            <w:r>
              <w:rPr>
                <w:rFonts w:ascii="Arial" w:hAnsi="Arial" w:cs="Arial"/>
                <w:b/>
              </w:rPr>
              <w:t xml:space="preserve"> per module</w:t>
            </w:r>
          </w:p>
        </w:tc>
      </w:tr>
      <w:tr w:rsidR="00B510B7" w:rsidTr="004903A8">
        <w:trPr>
          <w:trHeight w:val="122"/>
        </w:trPr>
        <w:tc>
          <w:tcPr>
            <w:tcW w:w="2083" w:type="dxa"/>
            <w:vMerge/>
          </w:tcPr>
          <w:p w:rsidR="00B510B7" w:rsidRPr="002271F8" w:rsidRDefault="00B510B7" w:rsidP="00D367D0">
            <w:pPr>
              <w:rPr>
                <w:rFonts w:ascii="Arial" w:hAnsi="Arial" w:cs="Arial"/>
                <w:b/>
                <w:sz w:val="24"/>
                <w:szCs w:val="24"/>
              </w:rPr>
            </w:pPr>
          </w:p>
        </w:tc>
        <w:tc>
          <w:tcPr>
            <w:tcW w:w="2997" w:type="dxa"/>
            <w:gridSpan w:val="5"/>
          </w:tcPr>
          <w:p w:rsidR="00B510B7" w:rsidRDefault="00E66D8F" w:rsidP="00D367D0">
            <w:pPr>
              <w:rPr>
                <w:rFonts w:ascii="Arial" w:hAnsi="Arial" w:cs="Arial"/>
              </w:rPr>
            </w:pPr>
            <w:r>
              <w:rPr>
                <w:rFonts w:ascii="Arial" w:hAnsi="Arial" w:cs="Arial"/>
              </w:rPr>
              <w:t xml:space="preserve">Lectures </w:t>
            </w:r>
          </w:p>
        </w:tc>
        <w:tc>
          <w:tcPr>
            <w:tcW w:w="1845" w:type="dxa"/>
            <w:gridSpan w:val="2"/>
          </w:tcPr>
          <w:p w:rsidR="00B510B7" w:rsidRDefault="00E66D8F" w:rsidP="00D367D0">
            <w:pPr>
              <w:rPr>
                <w:rFonts w:ascii="Arial" w:hAnsi="Arial" w:cs="Arial"/>
              </w:rPr>
            </w:pPr>
            <w:r>
              <w:rPr>
                <w:rFonts w:ascii="Arial" w:hAnsi="Arial" w:cs="Arial"/>
              </w:rPr>
              <w:t>Scheduled</w:t>
            </w:r>
          </w:p>
        </w:tc>
        <w:tc>
          <w:tcPr>
            <w:tcW w:w="2539" w:type="dxa"/>
            <w:gridSpan w:val="3"/>
          </w:tcPr>
          <w:p w:rsidR="00B510B7" w:rsidRDefault="00E66D8F" w:rsidP="00D367D0">
            <w:pPr>
              <w:jc w:val="both"/>
              <w:rPr>
                <w:rFonts w:ascii="Arial" w:hAnsi="Arial" w:cs="Arial"/>
              </w:rPr>
            </w:pPr>
            <w:r>
              <w:rPr>
                <w:rFonts w:ascii="Arial" w:hAnsi="Arial" w:cs="Arial"/>
              </w:rPr>
              <w:t>20</w:t>
            </w:r>
          </w:p>
        </w:tc>
      </w:tr>
      <w:tr w:rsidR="00B510B7" w:rsidTr="004903A8">
        <w:trPr>
          <w:trHeight w:val="122"/>
        </w:trPr>
        <w:tc>
          <w:tcPr>
            <w:tcW w:w="2083" w:type="dxa"/>
            <w:vMerge/>
          </w:tcPr>
          <w:p w:rsidR="00B510B7" w:rsidRPr="002271F8" w:rsidRDefault="00B510B7" w:rsidP="00D367D0">
            <w:pPr>
              <w:rPr>
                <w:rFonts w:ascii="Arial" w:hAnsi="Arial" w:cs="Arial"/>
                <w:b/>
                <w:sz w:val="24"/>
                <w:szCs w:val="24"/>
              </w:rPr>
            </w:pPr>
          </w:p>
        </w:tc>
        <w:tc>
          <w:tcPr>
            <w:tcW w:w="2997" w:type="dxa"/>
            <w:gridSpan w:val="5"/>
          </w:tcPr>
          <w:p w:rsidR="00B510B7" w:rsidRDefault="00E66D8F" w:rsidP="00D367D0">
            <w:pPr>
              <w:rPr>
                <w:rFonts w:ascii="Arial" w:hAnsi="Arial" w:cs="Arial"/>
              </w:rPr>
            </w:pPr>
            <w:r>
              <w:rPr>
                <w:rFonts w:ascii="Arial" w:hAnsi="Arial" w:cs="Arial"/>
              </w:rPr>
              <w:t xml:space="preserve">Seminars </w:t>
            </w:r>
          </w:p>
        </w:tc>
        <w:tc>
          <w:tcPr>
            <w:tcW w:w="1845" w:type="dxa"/>
            <w:gridSpan w:val="2"/>
          </w:tcPr>
          <w:p w:rsidR="00B510B7" w:rsidRDefault="00E66D8F" w:rsidP="00D367D0">
            <w:pPr>
              <w:rPr>
                <w:rFonts w:ascii="Arial" w:hAnsi="Arial" w:cs="Arial"/>
              </w:rPr>
            </w:pPr>
            <w:r>
              <w:rPr>
                <w:rFonts w:ascii="Arial" w:hAnsi="Arial" w:cs="Arial"/>
              </w:rPr>
              <w:t>Scheduled</w:t>
            </w:r>
          </w:p>
        </w:tc>
        <w:tc>
          <w:tcPr>
            <w:tcW w:w="2539" w:type="dxa"/>
            <w:gridSpan w:val="3"/>
          </w:tcPr>
          <w:p w:rsidR="00B510B7" w:rsidRDefault="00E66D8F" w:rsidP="00D367D0">
            <w:pPr>
              <w:jc w:val="both"/>
              <w:rPr>
                <w:rFonts w:ascii="Arial" w:hAnsi="Arial" w:cs="Arial"/>
              </w:rPr>
            </w:pPr>
            <w:r>
              <w:rPr>
                <w:rFonts w:ascii="Arial" w:hAnsi="Arial" w:cs="Arial"/>
              </w:rPr>
              <w:t>10</w:t>
            </w:r>
          </w:p>
        </w:tc>
      </w:tr>
      <w:tr w:rsidR="00B510B7" w:rsidTr="004903A8">
        <w:trPr>
          <w:trHeight w:val="122"/>
        </w:trPr>
        <w:tc>
          <w:tcPr>
            <w:tcW w:w="2083" w:type="dxa"/>
            <w:vMerge/>
          </w:tcPr>
          <w:p w:rsidR="00B510B7" w:rsidRPr="002271F8" w:rsidRDefault="00B510B7" w:rsidP="00D367D0">
            <w:pPr>
              <w:rPr>
                <w:rFonts w:ascii="Arial" w:hAnsi="Arial" w:cs="Arial"/>
                <w:b/>
                <w:sz w:val="24"/>
                <w:szCs w:val="24"/>
              </w:rPr>
            </w:pPr>
          </w:p>
        </w:tc>
        <w:tc>
          <w:tcPr>
            <w:tcW w:w="2997" w:type="dxa"/>
            <w:gridSpan w:val="5"/>
          </w:tcPr>
          <w:p w:rsidR="00B510B7" w:rsidRDefault="00E66D8F" w:rsidP="00D367D0">
            <w:pPr>
              <w:rPr>
                <w:rFonts w:ascii="Arial" w:hAnsi="Arial" w:cs="Arial"/>
              </w:rPr>
            </w:pPr>
            <w:r>
              <w:rPr>
                <w:rFonts w:ascii="Arial" w:hAnsi="Arial" w:cs="Arial"/>
              </w:rPr>
              <w:t>Guided independent Learning</w:t>
            </w:r>
          </w:p>
        </w:tc>
        <w:tc>
          <w:tcPr>
            <w:tcW w:w="1845" w:type="dxa"/>
            <w:gridSpan w:val="2"/>
          </w:tcPr>
          <w:p w:rsidR="00B510B7" w:rsidRDefault="00E66D8F" w:rsidP="00D367D0">
            <w:pPr>
              <w:rPr>
                <w:rFonts w:ascii="Arial" w:hAnsi="Arial" w:cs="Arial"/>
              </w:rPr>
            </w:pPr>
            <w:r>
              <w:rPr>
                <w:rFonts w:ascii="Arial" w:hAnsi="Arial" w:cs="Arial"/>
              </w:rPr>
              <w:t xml:space="preserve">Independent </w:t>
            </w:r>
          </w:p>
        </w:tc>
        <w:tc>
          <w:tcPr>
            <w:tcW w:w="2539" w:type="dxa"/>
            <w:gridSpan w:val="3"/>
          </w:tcPr>
          <w:p w:rsidR="00B510B7" w:rsidRDefault="00E66D8F" w:rsidP="00D367D0">
            <w:pPr>
              <w:jc w:val="both"/>
              <w:rPr>
                <w:rFonts w:ascii="Arial" w:hAnsi="Arial" w:cs="Arial"/>
              </w:rPr>
            </w:pPr>
            <w:r>
              <w:rPr>
                <w:rFonts w:ascii="Arial" w:hAnsi="Arial" w:cs="Arial"/>
              </w:rPr>
              <w:t>90</w:t>
            </w:r>
          </w:p>
        </w:tc>
      </w:tr>
      <w:tr w:rsidR="00B510B7" w:rsidTr="004903A8">
        <w:trPr>
          <w:trHeight w:val="122"/>
        </w:trPr>
        <w:tc>
          <w:tcPr>
            <w:tcW w:w="2083" w:type="dxa"/>
            <w:vMerge/>
          </w:tcPr>
          <w:p w:rsidR="00B510B7" w:rsidRPr="002271F8" w:rsidRDefault="00B510B7" w:rsidP="00D367D0">
            <w:pPr>
              <w:rPr>
                <w:rFonts w:ascii="Arial" w:hAnsi="Arial" w:cs="Arial"/>
                <w:b/>
                <w:sz w:val="24"/>
                <w:szCs w:val="24"/>
              </w:rPr>
            </w:pPr>
          </w:p>
        </w:tc>
        <w:tc>
          <w:tcPr>
            <w:tcW w:w="2997" w:type="dxa"/>
            <w:gridSpan w:val="5"/>
          </w:tcPr>
          <w:p w:rsidR="00B510B7" w:rsidRDefault="00B510B7" w:rsidP="00D367D0">
            <w:pPr>
              <w:rPr>
                <w:rFonts w:ascii="Arial" w:hAnsi="Arial" w:cs="Arial"/>
              </w:rPr>
            </w:pPr>
          </w:p>
        </w:tc>
        <w:tc>
          <w:tcPr>
            <w:tcW w:w="1845" w:type="dxa"/>
            <w:gridSpan w:val="2"/>
          </w:tcPr>
          <w:p w:rsidR="00B510B7" w:rsidRDefault="00B510B7" w:rsidP="00D367D0">
            <w:pPr>
              <w:rPr>
                <w:rFonts w:ascii="Arial" w:hAnsi="Arial" w:cs="Arial"/>
              </w:rPr>
            </w:pPr>
          </w:p>
        </w:tc>
        <w:tc>
          <w:tcPr>
            <w:tcW w:w="2539" w:type="dxa"/>
            <w:gridSpan w:val="3"/>
          </w:tcPr>
          <w:p w:rsidR="00B510B7" w:rsidRDefault="00B510B7" w:rsidP="00D367D0">
            <w:pPr>
              <w:jc w:val="both"/>
              <w:rPr>
                <w:rFonts w:ascii="Arial" w:hAnsi="Arial" w:cs="Arial"/>
              </w:rPr>
            </w:pPr>
          </w:p>
        </w:tc>
      </w:tr>
      <w:tr w:rsidR="00B510B7" w:rsidTr="004903A8">
        <w:trPr>
          <w:trHeight w:val="122"/>
        </w:trPr>
        <w:tc>
          <w:tcPr>
            <w:tcW w:w="2083" w:type="dxa"/>
            <w:vMerge/>
          </w:tcPr>
          <w:p w:rsidR="00B510B7" w:rsidRPr="002271F8" w:rsidRDefault="00B510B7" w:rsidP="00D367D0">
            <w:pPr>
              <w:rPr>
                <w:rFonts w:ascii="Arial" w:hAnsi="Arial" w:cs="Arial"/>
                <w:b/>
                <w:sz w:val="24"/>
                <w:szCs w:val="24"/>
              </w:rPr>
            </w:pPr>
          </w:p>
        </w:tc>
        <w:tc>
          <w:tcPr>
            <w:tcW w:w="2997" w:type="dxa"/>
            <w:gridSpan w:val="5"/>
          </w:tcPr>
          <w:p w:rsidR="00B510B7" w:rsidRDefault="00B510B7" w:rsidP="00D367D0">
            <w:pPr>
              <w:rPr>
                <w:rFonts w:ascii="Arial" w:hAnsi="Arial" w:cs="Arial"/>
              </w:rPr>
            </w:pPr>
          </w:p>
        </w:tc>
        <w:tc>
          <w:tcPr>
            <w:tcW w:w="1845" w:type="dxa"/>
            <w:gridSpan w:val="2"/>
          </w:tcPr>
          <w:p w:rsidR="00B510B7" w:rsidRDefault="00B510B7" w:rsidP="00D367D0">
            <w:pPr>
              <w:rPr>
                <w:rFonts w:ascii="Arial" w:hAnsi="Arial" w:cs="Arial"/>
              </w:rPr>
            </w:pPr>
          </w:p>
        </w:tc>
        <w:tc>
          <w:tcPr>
            <w:tcW w:w="2539" w:type="dxa"/>
            <w:gridSpan w:val="3"/>
          </w:tcPr>
          <w:p w:rsidR="00B510B7" w:rsidRDefault="00B510B7" w:rsidP="00D367D0">
            <w:pPr>
              <w:jc w:val="both"/>
              <w:rPr>
                <w:rFonts w:ascii="Arial" w:hAnsi="Arial" w:cs="Arial"/>
              </w:rPr>
            </w:pPr>
          </w:p>
        </w:tc>
      </w:tr>
      <w:tr w:rsidR="00B510B7" w:rsidTr="004903A8">
        <w:trPr>
          <w:trHeight w:val="122"/>
        </w:trPr>
        <w:tc>
          <w:tcPr>
            <w:tcW w:w="2083" w:type="dxa"/>
            <w:vMerge/>
          </w:tcPr>
          <w:p w:rsidR="00B510B7" w:rsidRPr="002271F8" w:rsidRDefault="00B510B7" w:rsidP="00D367D0">
            <w:pPr>
              <w:rPr>
                <w:rFonts w:ascii="Arial" w:hAnsi="Arial" w:cs="Arial"/>
                <w:b/>
                <w:sz w:val="24"/>
                <w:szCs w:val="24"/>
              </w:rPr>
            </w:pPr>
          </w:p>
        </w:tc>
        <w:tc>
          <w:tcPr>
            <w:tcW w:w="2997" w:type="dxa"/>
            <w:gridSpan w:val="5"/>
          </w:tcPr>
          <w:p w:rsidR="00B510B7" w:rsidRDefault="00B510B7" w:rsidP="00D367D0">
            <w:pPr>
              <w:rPr>
                <w:rFonts w:ascii="Arial" w:hAnsi="Arial" w:cs="Arial"/>
              </w:rPr>
            </w:pPr>
          </w:p>
        </w:tc>
        <w:tc>
          <w:tcPr>
            <w:tcW w:w="1845" w:type="dxa"/>
            <w:gridSpan w:val="2"/>
          </w:tcPr>
          <w:p w:rsidR="00B510B7" w:rsidRDefault="00B510B7" w:rsidP="00D367D0">
            <w:pPr>
              <w:rPr>
                <w:rFonts w:ascii="Arial" w:hAnsi="Arial" w:cs="Arial"/>
              </w:rPr>
            </w:pPr>
          </w:p>
        </w:tc>
        <w:tc>
          <w:tcPr>
            <w:tcW w:w="2539" w:type="dxa"/>
            <w:gridSpan w:val="3"/>
          </w:tcPr>
          <w:p w:rsidR="00B510B7" w:rsidRDefault="00B510B7" w:rsidP="00D367D0">
            <w:pPr>
              <w:jc w:val="both"/>
              <w:rPr>
                <w:rFonts w:ascii="Arial" w:hAnsi="Arial" w:cs="Arial"/>
              </w:rPr>
            </w:pPr>
          </w:p>
        </w:tc>
      </w:tr>
      <w:tr w:rsidR="00B510B7" w:rsidTr="004903A8">
        <w:trPr>
          <w:trHeight w:val="122"/>
        </w:trPr>
        <w:tc>
          <w:tcPr>
            <w:tcW w:w="2083" w:type="dxa"/>
            <w:vMerge/>
          </w:tcPr>
          <w:p w:rsidR="00B510B7" w:rsidRPr="002271F8" w:rsidRDefault="00B510B7" w:rsidP="00D367D0">
            <w:pPr>
              <w:rPr>
                <w:rFonts w:ascii="Arial" w:hAnsi="Arial" w:cs="Arial"/>
                <w:b/>
                <w:sz w:val="24"/>
                <w:szCs w:val="24"/>
              </w:rPr>
            </w:pPr>
          </w:p>
        </w:tc>
        <w:tc>
          <w:tcPr>
            <w:tcW w:w="2997" w:type="dxa"/>
            <w:gridSpan w:val="5"/>
          </w:tcPr>
          <w:p w:rsidR="00B510B7" w:rsidRDefault="00B510B7" w:rsidP="00D367D0">
            <w:pPr>
              <w:rPr>
                <w:rFonts w:ascii="Arial" w:hAnsi="Arial" w:cs="Arial"/>
              </w:rPr>
            </w:pPr>
          </w:p>
        </w:tc>
        <w:tc>
          <w:tcPr>
            <w:tcW w:w="1845" w:type="dxa"/>
            <w:gridSpan w:val="2"/>
          </w:tcPr>
          <w:p w:rsidR="00B510B7" w:rsidRDefault="00B510B7" w:rsidP="00D367D0">
            <w:pPr>
              <w:rPr>
                <w:rFonts w:ascii="Arial" w:hAnsi="Arial" w:cs="Arial"/>
              </w:rPr>
            </w:pPr>
          </w:p>
        </w:tc>
        <w:tc>
          <w:tcPr>
            <w:tcW w:w="2539" w:type="dxa"/>
            <w:gridSpan w:val="3"/>
          </w:tcPr>
          <w:p w:rsidR="00B510B7" w:rsidRDefault="00B510B7" w:rsidP="00D367D0">
            <w:pPr>
              <w:jc w:val="both"/>
              <w:rPr>
                <w:rFonts w:ascii="Arial" w:hAnsi="Arial" w:cs="Arial"/>
              </w:rPr>
            </w:pPr>
          </w:p>
        </w:tc>
      </w:tr>
      <w:tr w:rsidR="00B510B7" w:rsidTr="004903A8">
        <w:trPr>
          <w:trHeight w:val="122"/>
        </w:trPr>
        <w:tc>
          <w:tcPr>
            <w:tcW w:w="2083" w:type="dxa"/>
            <w:vMerge/>
          </w:tcPr>
          <w:p w:rsidR="00B510B7" w:rsidRPr="002271F8" w:rsidRDefault="00B510B7" w:rsidP="00D367D0">
            <w:pPr>
              <w:rPr>
                <w:rFonts w:ascii="Arial" w:hAnsi="Arial" w:cs="Arial"/>
                <w:b/>
                <w:sz w:val="24"/>
                <w:szCs w:val="24"/>
              </w:rPr>
            </w:pPr>
          </w:p>
        </w:tc>
        <w:tc>
          <w:tcPr>
            <w:tcW w:w="2997" w:type="dxa"/>
            <w:gridSpan w:val="5"/>
          </w:tcPr>
          <w:p w:rsidR="00B510B7" w:rsidRDefault="00B510B7" w:rsidP="00D367D0">
            <w:pPr>
              <w:rPr>
                <w:rFonts w:ascii="Arial" w:hAnsi="Arial" w:cs="Arial"/>
              </w:rPr>
            </w:pPr>
          </w:p>
        </w:tc>
        <w:tc>
          <w:tcPr>
            <w:tcW w:w="1845" w:type="dxa"/>
            <w:gridSpan w:val="2"/>
          </w:tcPr>
          <w:p w:rsidR="00B510B7" w:rsidRDefault="00B510B7" w:rsidP="00D367D0">
            <w:pPr>
              <w:rPr>
                <w:rFonts w:ascii="Arial" w:hAnsi="Arial" w:cs="Arial"/>
              </w:rPr>
            </w:pPr>
          </w:p>
        </w:tc>
        <w:tc>
          <w:tcPr>
            <w:tcW w:w="2539" w:type="dxa"/>
            <w:gridSpan w:val="3"/>
          </w:tcPr>
          <w:p w:rsidR="00B510B7" w:rsidRDefault="00B510B7" w:rsidP="00D367D0">
            <w:pPr>
              <w:jc w:val="both"/>
              <w:rPr>
                <w:rFonts w:ascii="Arial" w:hAnsi="Arial" w:cs="Arial"/>
              </w:rPr>
            </w:pPr>
          </w:p>
        </w:tc>
      </w:tr>
      <w:tr w:rsidR="00B510B7" w:rsidTr="004903A8">
        <w:trPr>
          <w:trHeight w:val="122"/>
        </w:trPr>
        <w:tc>
          <w:tcPr>
            <w:tcW w:w="2083" w:type="dxa"/>
            <w:vMerge/>
          </w:tcPr>
          <w:p w:rsidR="00B510B7" w:rsidRPr="002271F8" w:rsidRDefault="00B510B7" w:rsidP="00D367D0">
            <w:pPr>
              <w:rPr>
                <w:rFonts w:ascii="Arial" w:hAnsi="Arial" w:cs="Arial"/>
                <w:b/>
                <w:sz w:val="24"/>
                <w:szCs w:val="24"/>
              </w:rPr>
            </w:pPr>
          </w:p>
        </w:tc>
        <w:tc>
          <w:tcPr>
            <w:tcW w:w="2997" w:type="dxa"/>
            <w:gridSpan w:val="5"/>
          </w:tcPr>
          <w:p w:rsidR="00B510B7" w:rsidRDefault="00B510B7" w:rsidP="00D367D0">
            <w:pPr>
              <w:rPr>
                <w:rFonts w:ascii="Arial" w:hAnsi="Arial" w:cs="Arial"/>
              </w:rPr>
            </w:pPr>
          </w:p>
        </w:tc>
        <w:tc>
          <w:tcPr>
            <w:tcW w:w="1845" w:type="dxa"/>
            <w:gridSpan w:val="2"/>
          </w:tcPr>
          <w:p w:rsidR="00B510B7" w:rsidRDefault="00B510B7" w:rsidP="00D367D0">
            <w:pPr>
              <w:rPr>
                <w:rFonts w:ascii="Arial" w:hAnsi="Arial" w:cs="Arial"/>
              </w:rPr>
            </w:pPr>
          </w:p>
        </w:tc>
        <w:tc>
          <w:tcPr>
            <w:tcW w:w="2539" w:type="dxa"/>
            <w:gridSpan w:val="3"/>
          </w:tcPr>
          <w:p w:rsidR="00B510B7" w:rsidRDefault="00B510B7" w:rsidP="00D367D0">
            <w:pPr>
              <w:jc w:val="both"/>
              <w:rPr>
                <w:rFonts w:ascii="Arial" w:hAnsi="Arial" w:cs="Arial"/>
              </w:rPr>
            </w:pPr>
          </w:p>
        </w:tc>
      </w:tr>
      <w:tr w:rsidR="00B510B7" w:rsidTr="004903A8">
        <w:trPr>
          <w:trHeight w:val="122"/>
        </w:trPr>
        <w:tc>
          <w:tcPr>
            <w:tcW w:w="2083" w:type="dxa"/>
            <w:vMerge/>
          </w:tcPr>
          <w:p w:rsidR="00B510B7" w:rsidRPr="002271F8" w:rsidRDefault="00B510B7" w:rsidP="00D367D0">
            <w:pPr>
              <w:rPr>
                <w:rFonts w:ascii="Arial" w:hAnsi="Arial" w:cs="Arial"/>
                <w:b/>
                <w:sz w:val="24"/>
                <w:szCs w:val="24"/>
              </w:rPr>
            </w:pPr>
          </w:p>
        </w:tc>
        <w:tc>
          <w:tcPr>
            <w:tcW w:w="2997" w:type="dxa"/>
            <w:gridSpan w:val="5"/>
          </w:tcPr>
          <w:p w:rsidR="00B510B7" w:rsidRDefault="00B510B7" w:rsidP="00D367D0">
            <w:pPr>
              <w:rPr>
                <w:rFonts w:ascii="Arial" w:hAnsi="Arial" w:cs="Arial"/>
              </w:rPr>
            </w:pPr>
          </w:p>
        </w:tc>
        <w:tc>
          <w:tcPr>
            <w:tcW w:w="1845" w:type="dxa"/>
            <w:gridSpan w:val="2"/>
          </w:tcPr>
          <w:p w:rsidR="00B510B7" w:rsidRDefault="00B510B7" w:rsidP="00D367D0">
            <w:pPr>
              <w:rPr>
                <w:rFonts w:ascii="Arial" w:hAnsi="Arial" w:cs="Arial"/>
              </w:rPr>
            </w:pPr>
          </w:p>
        </w:tc>
        <w:tc>
          <w:tcPr>
            <w:tcW w:w="2539" w:type="dxa"/>
            <w:gridSpan w:val="3"/>
          </w:tcPr>
          <w:p w:rsidR="00B510B7" w:rsidRDefault="00B510B7" w:rsidP="00D367D0">
            <w:pPr>
              <w:jc w:val="both"/>
              <w:rPr>
                <w:rFonts w:ascii="Arial" w:hAnsi="Arial" w:cs="Arial"/>
              </w:rPr>
            </w:pPr>
          </w:p>
        </w:tc>
      </w:tr>
      <w:tr w:rsidR="00B510B7" w:rsidTr="004903A8">
        <w:trPr>
          <w:trHeight w:val="122"/>
        </w:trPr>
        <w:tc>
          <w:tcPr>
            <w:tcW w:w="2083" w:type="dxa"/>
            <w:vMerge/>
          </w:tcPr>
          <w:p w:rsidR="00B510B7" w:rsidRPr="002271F8" w:rsidRDefault="00B510B7" w:rsidP="00D367D0">
            <w:pPr>
              <w:rPr>
                <w:rFonts w:ascii="Arial" w:hAnsi="Arial" w:cs="Arial"/>
                <w:b/>
                <w:sz w:val="24"/>
                <w:szCs w:val="24"/>
              </w:rPr>
            </w:pPr>
          </w:p>
        </w:tc>
        <w:tc>
          <w:tcPr>
            <w:tcW w:w="2997" w:type="dxa"/>
            <w:gridSpan w:val="5"/>
          </w:tcPr>
          <w:p w:rsidR="00B510B7" w:rsidRDefault="00B510B7" w:rsidP="00D367D0">
            <w:pPr>
              <w:rPr>
                <w:rFonts w:ascii="Arial" w:hAnsi="Arial" w:cs="Arial"/>
              </w:rPr>
            </w:pPr>
          </w:p>
        </w:tc>
        <w:tc>
          <w:tcPr>
            <w:tcW w:w="1845" w:type="dxa"/>
            <w:gridSpan w:val="2"/>
          </w:tcPr>
          <w:p w:rsidR="00B510B7" w:rsidRDefault="00B510B7" w:rsidP="00D367D0">
            <w:pPr>
              <w:rPr>
                <w:rFonts w:ascii="Arial" w:hAnsi="Arial" w:cs="Arial"/>
              </w:rPr>
            </w:pPr>
          </w:p>
        </w:tc>
        <w:tc>
          <w:tcPr>
            <w:tcW w:w="2539" w:type="dxa"/>
            <w:gridSpan w:val="3"/>
          </w:tcPr>
          <w:p w:rsidR="00B510B7" w:rsidRDefault="00B510B7" w:rsidP="00D367D0">
            <w:pPr>
              <w:jc w:val="both"/>
              <w:rPr>
                <w:rFonts w:ascii="Arial" w:hAnsi="Arial" w:cs="Arial"/>
              </w:rPr>
            </w:pPr>
          </w:p>
        </w:tc>
      </w:tr>
      <w:tr w:rsidR="00B510B7" w:rsidTr="004903A8">
        <w:trPr>
          <w:trHeight w:val="122"/>
        </w:trPr>
        <w:tc>
          <w:tcPr>
            <w:tcW w:w="2083" w:type="dxa"/>
            <w:vMerge/>
          </w:tcPr>
          <w:p w:rsidR="00B510B7" w:rsidRPr="002271F8" w:rsidRDefault="00B510B7" w:rsidP="00D367D0">
            <w:pPr>
              <w:rPr>
                <w:rFonts w:ascii="Arial" w:hAnsi="Arial" w:cs="Arial"/>
                <w:b/>
                <w:sz w:val="24"/>
                <w:szCs w:val="24"/>
              </w:rPr>
            </w:pPr>
          </w:p>
        </w:tc>
        <w:tc>
          <w:tcPr>
            <w:tcW w:w="2997" w:type="dxa"/>
            <w:gridSpan w:val="5"/>
          </w:tcPr>
          <w:p w:rsidR="00B510B7" w:rsidRDefault="00B510B7" w:rsidP="00D367D0">
            <w:pPr>
              <w:rPr>
                <w:rFonts w:ascii="Arial" w:hAnsi="Arial" w:cs="Arial"/>
              </w:rPr>
            </w:pPr>
          </w:p>
        </w:tc>
        <w:tc>
          <w:tcPr>
            <w:tcW w:w="1845" w:type="dxa"/>
            <w:gridSpan w:val="2"/>
          </w:tcPr>
          <w:p w:rsidR="00B510B7" w:rsidRDefault="00B510B7" w:rsidP="00D367D0">
            <w:pPr>
              <w:rPr>
                <w:rFonts w:ascii="Arial" w:hAnsi="Arial" w:cs="Arial"/>
              </w:rPr>
            </w:pPr>
          </w:p>
        </w:tc>
        <w:tc>
          <w:tcPr>
            <w:tcW w:w="2539" w:type="dxa"/>
            <w:gridSpan w:val="3"/>
          </w:tcPr>
          <w:p w:rsidR="00B510B7" w:rsidRDefault="00B510B7" w:rsidP="00D367D0">
            <w:pPr>
              <w:jc w:val="both"/>
              <w:rPr>
                <w:rFonts w:ascii="Arial" w:hAnsi="Arial" w:cs="Arial"/>
              </w:rPr>
            </w:pPr>
          </w:p>
        </w:tc>
      </w:tr>
      <w:tr w:rsidR="00B510B7" w:rsidTr="004903A8">
        <w:trPr>
          <w:trHeight w:val="122"/>
        </w:trPr>
        <w:tc>
          <w:tcPr>
            <w:tcW w:w="2083" w:type="dxa"/>
            <w:vMerge/>
          </w:tcPr>
          <w:p w:rsidR="00B510B7" w:rsidRPr="002271F8" w:rsidRDefault="00B510B7" w:rsidP="00D367D0">
            <w:pPr>
              <w:rPr>
                <w:rFonts w:ascii="Arial" w:hAnsi="Arial" w:cs="Arial"/>
                <w:b/>
                <w:sz w:val="24"/>
                <w:szCs w:val="24"/>
              </w:rPr>
            </w:pPr>
          </w:p>
        </w:tc>
        <w:tc>
          <w:tcPr>
            <w:tcW w:w="4842" w:type="dxa"/>
            <w:gridSpan w:val="7"/>
          </w:tcPr>
          <w:p w:rsidR="00B510B7" w:rsidRPr="0033386D" w:rsidRDefault="00B510B7" w:rsidP="00D367D0">
            <w:pPr>
              <w:rPr>
                <w:rFonts w:ascii="Arial" w:hAnsi="Arial" w:cs="Arial"/>
                <w:b/>
              </w:rPr>
            </w:pPr>
            <w:r w:rsidRPr="0033386D">
              <w:rPr>
                <w:rFonts w:ascii="Arial" w:hAnsi="Arial" w:cs="Arial"/>
                <w:b/>
              </w:rPr>
              <w:t>Total</w:t>
            </w:r>
          </w:p>
        </w:tc>
        <w:tc>
          <w:tcPr>
            <w:tcW w:w="2539" w:type="dxa"/>
            <w:gridSpan w:val="3"/>
          </w:tcPr>
          <w:p w:rsidR="00B510B7" w:rsidRDefault="00E66D8F" w:rsidP="00D367D0">
            <w:pPr>
              <w:jc w:val="both"/>
              <w:rPr>
                <w:rFonts w:ascii="Arial" w:hAnsi="Arial" w:cs="Arial"/>
              </w:rPr>
            </w:pPr>
            <w:r>
              <w:rPr>
                <w:rFonts w:ascii="Arial" w:hAnsi="Arial" w:cs="Arial"/>
              </w:rPr>
              <w:t>120</w:t>
            </w:r>
          </w:p>
        </w:tc>
      </w:tr>
      <w:tr w:rsidR="00B510B7" w:rsidRPr="00911D00" w:rsidTr="004903A8">
        <w:trPr>
          <w:trHeight w:val="138"/>
        </w:trPr>
        <w:tc>
          <w:tcPr>
            <w:tcW w:w="2083" w:type="dxa"/>
            <w:vMerge w:val="restart"/>
          </w:tcPr>
          <w:p w:rsidR="00B510B7" w:rsidRPr="002271F8" w:rsidRDefault="00B510B7" w:rsidP="00D367D0">
            <w:pPr>
              <w:rPr>
                <w:rFonts w:ascii="Arial" w:hAnsi="Arial" w:cs="Arial"/>
                <w:b/>
                <w:sz w:val="24"/>
                <w:szCs w:val="24"/>
              </w:rPr>
            </w:pPr>
            <w:r w:rsidRPr="002271F8">
              <w:rPr>
                <w:rFonts w:ascii="Arial" w:hAnsi="Arial" w:cs="Arial"/>
                <w:b/>
                <w:sz w:val="24"/>
                <w:szCs w:val="24"/>
              </w:rPr>
              <w:t>KIS summary</w:t>
            </w:r>
          </w:p>
          <w:p w:rsidR="00B510B7" w:rsidRPr="002271F8" w:rsidRDefault="00B510B7" w:rsidP="00D367D0">
            <w:pPr>
              <w:rPr>
                <w:rFonts w:ascii="Arial" w:hAnsi="Arial" w:cs="Arial"/>
                <w:b/>
                <w:sz w:val="24"/>
                <w:szCs w:val="24"/>
              </w:rPr>
            </w:pPr>
            <w:r w:rsidRPr="002271F8">
              <w:rPr>
                <w:rFonts w:ascii="Arial" w:hAnsi="Arial" w:cs="Arial"/>
                <w:b/>
                <w:sz w:val="24"/>
                <w:szCs w:val="24"/>
              </w:rPr>
              <w:t>(learning and teaching)</w:t>
            </w:r>
          </w:p>
        </w:tc>
        <w:tc>
          <w:tcPr>
            <w:tcW w:w="1853" w:type="dxa"/>
            <w:gridSpan w:val="3"/>
          </w:tcPr>
          <w:p w:rsidR="00B510B7" w:rsidRDefault="00B510B7" w:rsidP="00D367D0">
            <w:pPr>
              <w:rPr>
                <w:rFonts w:ascii="Arial" w:hAnsi="Arial" w:cs="Arial"/>
              </w:rPr>
            </w:pPr>
          </w:p>
        </w:tc>
        <w:tc>
          <w:tcPr>
            <w:tcW w:w="5528" w:type="dxa"/>
            <w:gridSpan w:val="7"/>
          </w:tcPr>
          <w:p w:rsidR="00B510B7" w:rsidRDefault="00B510B7" w:rsidP="00D367D0">
            <w:pPr>
              <w:jc w:val="center"/>
              <w:rPr>
                <w:rFonts w:ascii="Arial" w:hAnsi="Arial" w:cs="Arial"/>
              </w:rPr>
            </w:pPr>
          </w:p>
          <w:p w:rsidR="00B510B7" w:rsidRPr="00911D00" w:rsidRDefault="00B510B7" w:rsidP="00D367D0">
            <w:pPr>
              <w:rPr>
                <w:rFonts w:ascii="Arial" w:hAnsi="Arial" w:cs="Arial"/>
              </w:rPr>
            </w:pPr>
            <w:r>
              <w:rPr>
                <w:rFonts w:ascii="Arial" w:hAnsi="Arial" w:cs="Arial"/>
              </w:rPr>
              <w:t>%</w:t>
            </w:r>
          </w:p>
        </w:tc>
      </w:tr>
      <w:tr w:rsidR="00B510B7" w:rsidTr="004903A8">
        <w:trPr>
          <w:trHeight w:val="138"/>
        </w:trPr>
        <w:tc>
          <w:tcPr>
            <w:tcW w:w="2083" w:type="dxa"/>
            <w:vMerge/>
          </w:tcPr>
          <w:p w:rsidR="00B510B7" w:rsidRPr="002271F8" w:rsidRDefault="00B510B7" w:rsidP="00D367D0">
            <w:pPr>
              <w:rPr>
                <w:rFonts w:ascii="Arial" w:hAnsi="Arial" w:cs="Arial"/>
                <w:b/>
                <w:sz w:val="24"/>
                <w:szCs w:val="24"/>
              </w:rPr>
            </w:pPr>
          </w:p>
        </w:tc>
        <w:tc>
          <w:tcPr>
            <w:tcW w:w="1853" w:type="dxa"/>
            <w:gridSpan w:val="3"/>
          </w:tcPr>
          <w:p w:rsidR="00B510B7" w:rsidRDefault="00B510B7" w:rsidP="00D367D0">
            <w:pPr>
              <w:rPr>
                <w:rFonts w:ascii="Arial" w:hAnsi="Arial" w:cs="Arial"/>
              </w:rPr>
            </w:pPr>
            <w:r>
              <w:rPr>
                <w:rFonts w:ascii="Arial" w:hAnsi="Arial" w:cs="Arial"/>
              </w:rPr>
              <w:t>Scheduled</w:t>
            </w:r>
          </w:p>
        </w:tc>
        <w:tc>
          <w:tcPr>
            <w:tcW w:w="5528" w:type="dxa"/>
            <w:gridSpan w:val="7"/>
          </w:tcPr>
          <w:p w:rsidR="00B510B7" w:rsidRDefault="00E66D8F" w:rsidP="00D367D0">
            <w:pPr>
              <w:rPr>
                <w:rFonts w:ascii="Arial" w:hAnsi="Arial" w:cs="Arial"/>
              </w:rPr>
            </w:pPr>
            <w:r>
              <w:rPr>
                <w:rFonts w:ascii="Arial" w:hAnsi="Arial" w:cs="Arial"/>
              </w:rPr>
              <w:t>17</w:t>
            </w:r>
          </w:p>
        </w:tc>
      </w:tr>
      <w:tr w:rsidR="00B510B7" w:rsidTr="004903A8">
        <w:trPr>
          <w:trHeight w:val="138"/>
        </w:trPr>
        <w:tc>
          <w:tcPr>
            <w:tcW w:w="2083" w:type="dxa"/>
            <w:vMerge/>
          </w:tcPr>
          <w:p w:rsidR="00B510B7" w:rsidRPr="002271F8" w:rsidRDefault="00B510B7" w:rsidP="00D367D0">
            <w:pPr>
              <w:rPr>
                <w:rFonts w:ascii="Arial" w:hAnsi="Arial" w:cs="Arial"/>
                <w:b/>
                <w:sz w:val="24"/>
                <w:szCs w:val="24"/>
              </w:rPr>
            </w:pPr>
          </w:p>
        </w:tc>
        <w:tc>
          <w:tcPr>
            <w:tcW w:w="1853" w:type="dxa"/>
            <w:gridSpan w:val="3"/>
          </w:tcPr>
          <w:p w:rsidR="00B510B7" w:rsidRDefault="00B510B7" w:rsidP="00D367D0">
            <w:pPr>
              <w:rPr>
                <w:rFonts w:ascii="Arial" w:hAnsi="Arial" w:cs="Arial"/>
              </w:rPr>
            </w:pPr>
            <w:r>
              <w:rPr>
                <w:rFonts w:ascii="Arial" w:hAnsi="Arial" w:cs="Arial"/>
              </w:rPr>
              <w:t>Independent</w:t>
            </w:r>
          </w:p>
        </w:tc>
        <w:tc>
          <w:tcPr>
            <w:tcW w:w="5528" w:type="dxa"/>
            <w:gridSpan w:val="7"/>
          </w:tcPr>
          <w:p w:rsidR="00B510B7" w:rsidRDefault="00E66D8F" w:rsidP="00D367D0">
            <w:pPr>
              <w:rPr>
                <w:rFonts w:ascii="Arial" w:hAnsi="Arial" w:cs="Arial"/>
              </w:rPr>
            </w:pPr>
            <w:r>
              <w:rPr>
                <w:rFonts w:ascii="Arial" w:hAnsi="Arial" w:cs="Arial"/>
              </w:rPr>
              <w:t>83</w:t>
            </w:r>
          </w:p>
        </w:tc>
      </w:tr>
      <w:tr w:rsidR="00B510B7" w:rsidTr="004903A8">
        <w:trPr>
          <w:trHeight w:val="138"/>
        </w:trPr>
        <w:tc>
          <w:tcPr>
            <w:tcW w:w="2083" w:type="dxa"/>
            <w:vMerge/>
          </w:tcPr>
          <w:p w:rsidR="00B510B7" w:rsidRPr="002271F8" w:rsidRDefault="00B510B7" w:rsidP="00D367D0">
            <w:pPr>
              <w:rPr>
                <w:rFonts w:ascii="Arial" w:hAnsi="Arial" w:cs="Arial"/>
                <w:b/>
                <w:sz w:val="24"/>
                <w:szCs w:val="24"/>
              </w:rPr>
            </w:pPr>
          </w:p>
        </w:tc>
        <w:tc>
          <w:tcPr>
            <w:tcW w:w="1853" w:type="dxa"/>
            <w:gridSpan w:val="3"/>
          </w:tcPr>
          <w:p w:rsidR="00B510B7" w:rsidRDefault="00B510B7" w:rsidP="00D367D0">
            <w:pPr>
              <w:rPr>
                <w:rFonts w:ascii="Arial" w:hAnsi="Arial" w:cs="Arial"/>
              </w:rPr>
            </w:pPr>
            <w:r>
              <w:rPr>
                <w:rFonts w:ascii="Arial" w:hAnsi="Arial" w:cs="Arial"/>
              </w:rPr>
              <w:t>Placement</w:t>
            </w:r>
          </w:p>
        </w:tc>
        <w:tc>
          <w:tcPr>
            <w:tcW w:w="5528" w:type="dxa"/>
            <w:gridSpan w:val="7"/>
          </w:tcPr>
          <w:p w:rsidR="00B510B7" w:rsidRDefault="00B510B7" w:rsidP="00D367D0">
            <w:pPr>
              <w:rPr>
                <w:rFonts w:ascii="Arial" w:hAnsi="Arial" w:cs="Arial"/>
              </w:rPr>
            </w:pPr>
          </w:p>
        </w:tc>
      </w:tr>
      <w:tr w:rsidR="00B510B7" w:rsidRPr="00911D00" w:rsidTr="004903A8">
        <w:tc>
          <w:tcPr>
            <w:tcW w:w="2083" w:type="dxa"/>
          </w:tcPr>
          <w:p w:rsidR="00B510B7" w:rsidRPr="00AB730F" w:rsidRDefault="00B510B7" w:rsidP="00D367D0">
            <w:pPr>
              <w:rPr>
                <w:rFonts w:ascii="Arial" w:hAnsi="Arial" w:cs="Arial"/>
                <w:b/>
              </w:rPr>
            </w:pPr>
            <w:r w:rsidRPr="00AB730F">
              <w:rPr>
                <w:rFonts w:ascii="Arial" w:hAnsi="Arial" w:cs="Arial"/>
                <w:b/>
              </w:rPr>
              <w:t>Formative assessment strategy</w:t>
            </w:r>
          </w:p>
          <w:p w:rsidR="008468A4" w:rsidRPr="00AB730F" w:rsidRDefault="008468A4" w:rsidP="00D367D0">
            <w:pPr>
              <w:rPr>
                <w:rFonts w:ascii="Arial" w:hAnsi="Arial" w:cs="Arial"/>
                <w:b/>
              </w:rPr>
            </w:pPr>
            <w:r w:rsidRPr="00AB730F">
              <w:rPr>
                <w:rFonts w:ascii="Arial" w:hAnsi="Arial" w:cs="Arial"/>
                <w:b/>
              </w:rPr>
              <w:t>(200 words max|)</w:t>
            </w:r>
          </w:p>
          <w:p w:rsidR="00B510B7" w:rsidRPr="00AB730F" w:rsidRDefault="00B510B7" w:rsidP="00D367D0">
            <w:pPr>
              <w:rPr>
                <w:rFonts w:ascii="Arial" w:hAnsi="Arial" w:cs="Arial"/>
                <w:b/>
              </w:rPr>
            </w:pPr>
          </w:p>
        </w:tc>
        <w:tc>
          <w:tcPr>
            <w:tcW w:w="7381" w:type="dxa"/>
            <w:gridSpan w:val="10"/>
          </w:tcPr>
          <w:p w:rsidR="00BB3572" w:rsidRPr="00AB730F" w:rsidRDefault="00BB3572" w:rsidP="00BB3572">
            <w:pPr>
              <w:pStyle w:val="Default"/>
              <w:rPr>
                <w:color w:val="auto"/>
                <w:sz w:val="22"/>
                <w:szCs w:val="22"/>
              </w:rPr>
            </w:pPr>
            <w:r w:rsidRPr="00AB730F">
              <w:rPr>
                <w:color w:val="auto"/>
                <w:sz w:val="22"/>
                <w:szCs w:val="22"/>
              </w:rPr>
              <w:t xml:space="preserve">Formative assessment strategy for this module consists of various methods such as: </w:t>
            </w:r>
          </w:p>
          <w:p w:rsidR="00BB3572" w:rsidRPr="00AB730F" w:rsidRDefault="00BB3572" w:rsidP="00BB3572">
            <w:pPr>
              <w:pStyle w:val="Default"/>
              <w:rPr>
                <w:color w:val="auto"/>
                <w:sz w:val="22"/>
                <w:szCs w:val="22"/>
              </w:rPr>
            </w:pPr>
            <w:r w:rsidRPr="00AB730F">
              <w:rPr>
                <w:color w:val="auto"/>
                <w:sz w:val="22"/>
                <w:szCs w:val="22"/>
              </w:rPr>
              <w:t>Group Work: The use of seminar discussion sessions and case studies will consolidate and develop underpinning knowledge, providing opportunities for you to develop analytical and problem solving skills. Assessment preparation: Examination skills techniques will include working on practice examination questions for which feedback will be provided.</w:t>
            </w:r>
          </w:p>
          <w:p w:rsidR="00BB3572" w:rsidRPr="00AB730F" w:rsidRDefault="00BB3572" w:rsidP="008468A4">
            <w:pPr>
              <w:rPr>
                <w:rFonts w:ascii="Arial" w:hAnsi="Arial" w:cs="Arial"/>
              </w:rPr>
            </w:pPr>
          </w:p>
        </w:tc>
      </w:tr>
      <w:tr w:rsidR="00B510B7" w:rsidRPr="00911D00" w:rsidTr="004903A8">
        <w:tc>
          <w:tcPr>
            <w:tcW w:w="2083" w:type="dxa"/>
          </w:tcPr>
          <w:p w:rsidR="00B510B7" w:rsidRPr="00AB730F" w:rsidRDefault="00B510B7" w:rsidP="00D367D0">
            <w:pPr>
              <w:rPr>
                <w:rFonts w:ascii="Arial" w:hAnsi="Arial" w:cs="Arial"/>
                <w:b/>
              </w:rPr>
            </w:pPr>
            <w:r w:rsidRPr="00AB730F">
              <w:rPr>
                <w:rFonts w:ascii="Arial" w:hAnsi="Arial" w:cs="Arial"/>
                <w:b/>
              </w:rPr>
              <w:t>Summative assessment strategy</w:t>
            </w:r>
          </w:p>
          <w:p w:rsidR="008468A4" w:rsidRPr="00AB730F" w:rsidRDefault="008468A4" w:rsidP="00D367D0">
            <w:pPr>
              <w:rPr>
                <w:rFonts w:ascii="Arial" w:hAnsi="Arial" w:cs="Arial"/>
                <w:b/>
              </w:rPr>
            </w:pPr>
            <w:r w:rsidRPr="00AB730F">
              <w:rPr>
                <w:rFonts w:ascii="Arial" w:hAnsi="Arial" w:cs="Arial"/>
                <w:b/>
              </w:rPr>
              <w:t>(brief)</w:t>
            </w:r>
          </w:p>
          <w:p w:rsidR="00B510B7" w:rsidRPr="00AB730F" w:rsidRDefault="00B510B7" w:rsidP="00D367D0">
            <w:pPr>
              <w:rPr>
                <w:rFonts w:ascii="Arial" w:hAnsi="Arial" w:cs="Arial"/>
                <w:b/>
              </w:rPr>
            </w:pPr>
          </w:p>
        </w:tc>
        <w:tc>
          <w:tcPr>
            <w:tcW w:w="7381" w:type="dxa"/>
            <w:gridSpan w:val="10"/>
          </w:tcPr>
          <w:p w:rsidR="00BB3572" w:rsidRPr="00AB730F" w:rsidRDefault="00BB3572" w:rsidP="00BB3572">
            <w:pPr>
              <w:rPr>
                <w:rFonts w:ascii="Arial" w:hAnsi="Arial" w:cs="Arial"/>
              </w:rPr>
            </w:pPr>
            <w:r w:rsidRPr="00AB730F">
              <w:rPr>
                <w:rFonts w:ascii="Arial" w:hAnsi="Arial" w:cs="Arial"/>
              </w:rPr>
              <w:t xml:space="preserve">Three methods of summative assessments have been designed for this module: Presentation, assignment and written exam. </w:t>
            </w:r>
          </w:p>
          <w:p w:rsidR="00AE0449" w:rsidRPr="00AB730F" w:rsidRDefault="00BB3572" w:rsidP="00AE0449">
            <w:pPr>
              <w:rPr>
                <w:rFonts w:ascii="Arial" w:eastAsiaTheme="minorHAnsi" w:hAnsi="Arial" w:cs="Arial"/>
              </w:rPr>
            </w:pPr>
            <w:r w:rsidRPr="00AB730F">
              <w:rPr>
                <w:rFonts w:ascii="Arial" w:hAnsi="Arial" w:cs="Arial"/>
              </w:rPr>
              <w:t>Presentation is on risk iss</w:t>
            </w:r>
            <w:r w:rsidR="00C02B1D" w:rsidRPr="00AB730F">
              <w:rPr>
                <w:rFonts w:ascii="Arial" w:hAnsi="Arial" w:cs="Arial"/>
              </w:rPr>
              <w:t xml:space="preserve">ues related to Islamic banking </w:t>
            </w:r>
            <w:r w:rsidRPr="00AB730F">
              <w:rPr>
                <w:rFonts w:ascii="Arial" w:hAnsi="Arial" w:cs="Arial"/>
              </w:rPr>
              <w:t>and assess your ability to apply Islamic financi</w:t>
            </w:r>
            <w:r w:rsidR="001B17C2" w:rsidRPr="00AB730F">
              <w:rPr>
                <w:rFonts w:ascii="Arial" w:hAnsi="Arial" w:cs="Arial"/>
              </w:rPr>
              <w:t>al principles to mitigate risk at certain business actives.</w:t>
            </w:r>
            <w:r w:rsidRPr="00AB730F">
              <w:rPr>
                <w:rFonts w:ascii="Arial" w:hAnsi="Arial" w:cs="Arial"/>
              </w:rPr>
              <w:t xml:space="preserve"> </w:t>
            </w:r>
            <w:r w:rsidR="001B17C2" w:rsidRPr="00AB730F">
              <w:rPr>
                <w:rFonts w:ascii="Arial" w:hAnsi="Arial" w:cs="Arial"/>
              </w:rPr>
              <w:t xml:space="preserve">The assignment will enable you to demonstrate your knowledge of regulations and risk management in Islamic banking environment. The closed book </w:t>
            </w:r>
            <w:r w:rsidR="001B17C2" w:rsidRPr="00AB730F">
              <w:rPr>
                <w:rFonts w:ascii="Arial" w:hAnsi="Arial" w:cs="Arial"/>
              </w:rPr>
              <w:lastRenderedPageBreak/>
              <w:t>examination will enable you to demonstrate and review your knowledge and understanding</w:t>
            </w:r>
            <w:r w:rsidR="00AE0449" w:rsidRPr="00AB730F">
              <w:rPr>
                <w:rFonts w:ascii="Arial" w:hAnsi="Arial" w:cs="Arial"/>
              </w:rPr>
              <w:t xml:space="preserve"> of the associated risk in operations of Islamic banks and other Islamic financial institutions.</w:t>
            </w:r>
          </w:p>
          <w:p w:rsidR="0069621A" w:rsidRPr="00AB730F" w:rsidRDefault="0069621A" w:rsidP="001B17C2">
            <w:pPr>
              <w:rPr>
                <w:rFonts w:ascii="Arial" w:hAnsi="Arial" w:cs="Arial"/>
              </w:rPr>
            </w:pPr>
          </w:p>
        </w:tc>
      </w:tr>
      <w:tr w:rsidR="00B510B7" w:rsidRPr="003E00AD" w:rsidTr="004903A8">
        <w:trPr>
          <w:trHeight w:val="44"/>
        </w:trPr>
        <w:tc>
          <w:tcPr>
            <w:tcW w:w="2083" w:type="dxa"/>
            <w:vMerge w:val="restart"/>
          </w:tcPr>
          <w:p w:rsidR="00B510B7" w:rsidRPr="00AB730F" w:rsidRDefault="00B510B7" w:rsidP="00D367D0">
            <w:pPr>
              <w:rPr>
                <w:rFonts w:ascii="Arial" w:hAnsi="Arial" w:cs="Arial"/>
                <w:b/>
              </w:rPr>
            </w:pPr>
            <w:r w:rsidRPr="00AB730F">
              <w:rPr>
                <w:rFonts w:ascii="Arial" w:hAnsi="Arial" w:cs="Arial"/>
                <w:b/>
              </w:rPr>
              <w:lastRenderedPageBreak/>
              <w:t>Summative assessment</w:t>
            </w:r>
          </w:p>
        </w:tc>
        <w:tc>
          <w:tcPr>
            <w:tcW w:w="629" w:type="dxa"/>
          </w:tcPr>
          <w:p w:rsidR="00B510B7" w:rsidRPr="00AB730F" w:rsidRDefault="00B510B7" w:rsidP="00D367D0">
            <w:pPr>
              <w:rPr>
                <w:rFonts w:ascii="Arial" w:hAnsi="Arial" w:cs="Arial"/>
                <w:b/>
              </w:rPr>
            </w:pPr>
            <w:r w:rsidRPr="00AB730F">
              <w:rPr>
                <w:rFonts w:ascii="Arial" w:hAnsi="Arial" w:cs="Arial"/>
                <w:b/>
              </w:rPr>
              <w:t>Item</w:t>
            </w:r>
          </w:p>
        </w:tc>
        <w:tc>
          <w:tcPr>
            <w:tcW w:w="781" w:type="dxa"/>
          </w:tcPr>
          <w:p w:rsidR="00B510B7" w:rsidRPr="00AB730F" w:rsidRDefault="00B510B7" w:rsidP="00D367D0">
            <w:pPr>
              <w:rPr>
                <w:rFonts w:ascii="Arial" w:hAnsi="Arial" w:cs="Arial"/>
                <w:b/>
              </w:rPr>
            </w:pPr>
            <w:r w:rsidRPr="00AB730F">
              <w:rPr>
                <w:rFonts w:ascii="Arial" w:hAnsi="Arial" w:cs="Arial"/>
                <w:b/>
              </w:rPr>
              <w:t>Final item?</w:t>
            </w:r>
          </w:p>
          <w:p w:rsidR="00B510B7" w:rsidRPr="00AB730F" w:rsidRDefault="00B510B7" w:rsidP="00D367D0">
            <w:pPr>
              <w:rPr>
                <w:rFonts w:ascii="Arial" w:hAnsi="Arial" w:cs="Arial"/>
                <w:b/>
              </w:rPr>
            </w:pPr>
            <w:r w:rsidRPr="00AB730F">
              <w:rPr>
                <w:rFonts w:ascii="Arial" w:hAnsi="Arial" w:cs="Arial"/>
                <w:b/>
              </w:rPr>
              <w:t>Y/N</w:t>
            </w:r>
          </w:p>
        </w:tc>
        <w:tc>
          <w:tcPr>
            <w:tcW w:w="1322" w:type="dxa"/>
            <w:gridSpan w:val="2"/>
          </w:tcPr>
          <w:p w:rsidR="00B510B7" w:rsidRPr="00AB730F" w:rsidRDefault="00B510B7" w:rsidP="00D367D0">
            <w:pPr>
              <w:rPr>
                <w:rFonts w:ascii="Arial" w:hAnsi="Arial" w:cs="Arial"/>
                <w:b/>
              </w:rPr>
            </w:pPr>
            <w:r w:rsidRPr="00AB730F">
              <w:rPr>
                <w:rFonts w:ascii="Arial" w:hAnsi="Arial" w:cs="Arial"/>
                <w:b/>
              </w:rPr>
              <w:t>Method</w:t>
            </w:r>
          </w:p>
        </w:tc>
        <w:tc>
          <w:tcPr>
            <w:tcW w:w="1124" w:type="dxa"/>
            <w:gridSpan w:val="2"/>
          </w:tcPr>
          <w:p w:rsidR="00B510B7" w:rsidRPr="00AB730F" w:rsidRDefault="00B510B7" w:rsidP="00D367D0">
            <w:pPr>
              <w:rPr>
                <w:rFonts w:ascii="Arial" w:hAnsi="Arial" w:cs="Arial"/>
                <w:b/>
              </w:rPr>
            </w:pPr>
            <w:r w:rsidRPr="00AB730F">
              <w:rPr>
                <w:rFonts w:ascii="Arial" w:hAnsi="Arial" w:cs="Arial"/>
                <w:b/>
              </w:rPr>
              <w:t>KIS category</w:t>
            </w:r>
          </w:p>
        </w:tc>
        <w:tc>
          <w:tcPr>
            <w:tcW w:w="1319" w:type="dxa"/>
            <w:gridSpan w:val="2"/>
          </w:tcPr>
          <w:p w:rsidR="00B510B7" w:rsidRPr="00AB730F" w:rsidRDefault="00B510B7" w:rsidP="00D367D0">
            <w:pPr>
              <w:rPr>
                <w:rFonts w:ascii="Arial" w:hAnsi="Arial" w:cs="Arial"/>
                <w:b/>
              </w:rPr>
            </w:pPr>
            <w:r w:rsidRPr="00AB730F">
              <w:rPr>
                <w:rFonts w:ascii="Arial" w:hAnsi="Arial" w:cs="Arial"/>
                <w:b/>
              </w:rPr>
              <w:t>Description</w:t>
            </w:r>
          </w:p>
        </w:tc>
        <w:tc>
          <w:tcPr>
            <w:tcW w:w="991" w:type="dxa"/>
          </w:tcPr>
          <w:p w:rsidR="00B510B7" w:rsidRPr="00AB730F" w:rsidRDefault="00B510B7" w:rsidP="00D367D0">
            <w:pPr>
              <w:rPr>
                <w:rFonts w:ascii="Arial" w:hAnsi="Arial" w:cs="Arial"/>
                <w:b/>
              </w:rPr>
            </w:pPr>
            <w:r w:rsidRPr="00AB730F">
              <w:rPr>
                <w:rFonts w:ascii="Arial" w:hAnsi="Arial" w:cs="Arial"/>
                <w:b/>
              </w:rPr>
              <w:t>LO</w:t>
            </w:r>
          </w:p>
          <w:p w:rsidR="00B510B7" w:rsidRPr="00AB730F" w:rsidRDefault="00B510B7" w:rsidP="00D367D0">
            <w:pPr>
              <w:rPr>
                <w:rFonts w:ascii="Arial" w:hAnsi="Arial" w:cs="Arial"/>
                <w:b/>
              </w:rPr>
            </w:pPr>
            <w:r w:rsidRPr="00AB730F">
              <w:rPr>
                <w:rFonts w:ascii="Arial" w:hAnsi="Arial" w:cs="Arial"/>
                <w:b/>
              </w:rPr>
              <w:t>number</w:t>
            </w:r>
          </w:p>
        </w:tc>
        <w:tc>
          <w:tcPr>
            <w:tcW w:w="1215" w:type="dxa"/>
          </w:tcPr>
          <w:p w:rsidR="00B510B7" w:rsidRPr="00AB730F" w:rsidRDefault="00B510B7" w:rsidP="00D367D0">
            <w:pPr>
              <w:rPr>
                <w:rFonts w:ascii="Arial" w:hAnsi="Arial" w:cs="Arial"/>
                <w:b/>
              </w:rPr>
            </w:pPr>
            <w:r w:rsidRPr="00AB730F">
              <w:rPr>
                <w:rFonts w:ascii="Arial" w:hAnsi="Arial" w:cs="Arial"/>
                <w:b/>
              </w:rPr>
              <w:t>Weighting</w:t>
            </w:r>
          </w:p>
          <w:p w:rsidR="00B510B7" w:rsidRPr="00AB730F" w:rsidRDefault="00B510B7" w:rsidP="00D367D0">
            <w:pPr>
              <w:rPr>
                <w:rFonts w:ascii="Arial" w:hAnsi="Arial" w:cs="Arial"/>
                <w:b/>
              </w:rPr>
            </w:pPr>
            <w:r w:rsidRPr="00AB730F">
              <w:rPr>
                <w:rFonts w:ascii="Arial" w:hAnsi="Arial" w:cs="Arial"/>
                <w:b/>
              </w:rPr>
              <w:t>%</w:t>
            </w:r>
          </w:p>
        </w:tc>
      </w:tr>
      <w:tr w:rsidR="00B510B7" w:rsidRPr="003E00AD" w:rsidTr="004903A8">
        <w:trPr>
          <w:trHeight w:val="36"/>
        </w:trPr>
        <w:tc>
          <w:tcPr>
            <w:tcW w:w="2083" w:type="dxa"/>
            <w:vMerge/>
          </w:tcPr>
          <w:p w:rsidR="00B510B7" w:rsidRPr="00AB730F" w:rsidRDefault="00B510B7" w:rsidP="00D367D0">
            <w:pPr>
              <w:rPr>
                <w:rFonts w:ascii="Arial" w:hAnsi="Arial" w:cs="Arial"/>
                <w:b/>
              </w:rPr>
            </w:pPr>
          </w:p>
        </w:tc>
        <w:tc>
          <w:tcPr>
            <w:tcW w:w="629" w:type="dxa"/>
          </w:tcPr>
          <w:p w:rsidR="00B510B7" w:rsidRPr="00AB730F" w:rsidRDefault="00B510B7" w:rsidP="00D367D0">
            <w:pPr>
              <w:rPr>
                <w:rFonts w:ascii="Arial" w:hAnsi="Arial" w:cs="Arial"/>
              </w:rPr>
            </w:pPr>
          </w:p>
        </w:tc>
        <w:tc>
          <w:tcPr>
            <w:tcW w:w="781" w:type="dxa"/>
          </w:tcPr>
          <w:p w:rsidR="00B510B7" w:rsidRPr="00AB730F" w:rsidRDefault="00AE0449" w:rsidP="00D367D0">
            <w:pPr>
              <w:rPr>
                <w:rFonts w:ascii="Arial" w:hAnsi="Arial" w:cs="Arial"/>
              </w:rPr>
            </w:pPr>
            <w:r w:rsidRPr="00AB730F">
              <w:rPr>
                <w:rFonts w:ascii="Arial" w:hAnsi="Arial" w:cs="Arial"/>
              </w:rPr>
              <w:t>N</w:t>
            </w:r>
          </w:p>
        </w:tc>
        <w:tc>
          <w:tcPr>
            <w:tcW w:w="1322" w:type="dxa"/>
            <w:gridSpan w:val="2"/>
          </w:tcPr>
          <w:p w:rsidR="00B510B7" w:rsidRPr="00AB730F" w:rsidRDefault="00AE0449" w:rsidP="00D367D0">
            <w:pPr>
              <w:rPr>
                <w:rFonts w:ascii="Arial" w:hAnsi="Arial" w:cs="Arial"/>
              </w:rPr>
            </w:pPr>
            <w:r w:rsidRPr="00AB730F">
              <w:rPr>
                <w:rFonts w:ascii="Arial" w:hAnsi="Arial" w:cs="Arial"/>
              </w:rPr>
              <w:t xml:space="preserve">Presentation </w:t>
            </w:r>
          </w:p>
        </w:tc>
        <w:tc>
          <w:tcPr>
            <w:tcW w:w="1124" w:type="dxa"/>
            <w:gridSpan w:val="2"/>
          </w:tcPr>
          <w:p w:rsidR="00B510B7" w:rsidRPr="00AB730F" w:rsidRDefault="00AE0449" w:rsidP="00D367D0">
            <w:pPr>
              <w:rPr>
                <w:rFonts w:ascii="Arial" w:hAnsi="Arial" w:cs="Arial"/>
              </w:rPr>
            </w:pPr>
            <w:r w:rsidRPr="00AB730F">
              <w:rPr>
                <w:rFonts w:ascii="Arial" w:hAnsi="Arial" w:cs="Arial"/>
              </w:rPr>
              <w:t xml:space="preserve">Practical </w:t>
            </w:r>
          </w:p>
        </w:tc>
        <w:tc>
          <w:tcPr>
            <w:tcW w:w="1319" w:type="dxa"/>
            <w:gridSpan w:val="2"/>
          </w:tcPr>
          <w:p w:rsidR="00B510B7" w:rsidRPr="00AB730F" w:rsidRDefault="00B510B7" w:rsidP="00D367D0">
            <w:pPr>
              <w:rPr>
                <w:rFonts w:ascii="Arial" w:hAnsi="Arial" w:cs="Arial"/>
              </w:rPr>
            </w:pPr>
          </w:p>
        </w:tc>
        <w:tc>
          <w:tcPr>
            <w:tcW w:w="991" w:type="dxa"/>
          </w:tcPr>
          <w:p w:rsidR="00B510B7" w:rsidRPr="00AB730F" w:rsidRDefault="00AE0449" w:rsidP="00D367D0">
            <w:pPr>
              <w:rPr>
                <w:rFonts w:ascii="Arial" w:hAnsi="Arial" w:cs="Arial"/>
              </w:rPr>
            </w:pPr>
            <w:r w:rsidRPr="00AB730F">
              <w:rPr>
                <w:rFonts w:ascii="Arial" w:hAnsi="Arial" w:cs="Arial"/>
              </w:rPr>
              <w:t>1</w:t>
            </w:r>
          </w:p>
        </w:tc>
        <w:tc>
          <w:tcPr>
            <w:tcW w:w="1215" w:type="dxa"/>
          </w:tcPr>
          <w:p w:rsidR="00B510B7" w:rsidRPr="00AB730F" w:rsidRDefault="00AE0449" w:rsidP="00D367D0">
            <w:pPr>
              <w:rPr>
                <w:rFonts w:ascii="Arial" w:hAnsi="Arial" w:cs="Arial"/>
              </w:rPr>
            </w:pPr>
            <w:r w:rsidRPr="00AB730F">
              <w:rPr>
                <w:rFonts w:ascii="Arial" w:hAnsi="Arial" w:cs="Arial"/>
              </w:rPr>
              <w:t>20</w:t>
            </w:r>
          </w:p>
        </w:tc>
      </w:tr>
      <w:tr w:rsidR="00B510B7" w:rsidRPr="003E00AD" w:rsidTr="004903A8">
        <w:trPr>
          <w:trHeight w:val="36"/>
        </w:trPr>
        <w:tc>
          <w:tcPr>
            <w:tcW w:w="2083" w:type="dxa"/>
            <w:vMerge/>
          </w:tcPr>
          <w:p w:rsidR="00B510B7" w:rsidRPr="00AB730F" w:rsidRDefault="00B510B7" w:rsidP="00D367D0">
            <w:pPr>
              <w:rPr>
                <w:rFonts w:ascii="Arial" w:hAnsi="Arial" w:cs="Arial"/>
                <w:b/>
              </w:rPr>
            </w:pPr>
          </w:p>
        </w:tc>
        <w:tc>
          <w:tcPr>
            <w:tcW w:w="629" w:type="dxa"/>
          </w:tcPr>
          <w:p w:rsidR="00B510B7" w:rsidRPr="00AB730F" w:rsidRDefault="00B510B7" w:rsidP="00D367D0">
            <w:pPr>
              <w:rPr>
                <w:rFonts w:ascii="Arial" w:hAnsi="Arial" w:cs="Arial"/>
              </w:rPr>
            </w:pPr>
          </w:p>
        </w:tc>
        <w:tc>
          <w:tcPr>
            <w:tcW w:w="781" w:type="dxa"/>
          </w:tcPr>
          <w:p w:rsidR="00B510B7" w:rsidRPr="00AB730F" w:rsidRDefault="00AE0449" w:rsidP="00D367D0">
            <w:pPr>
              <w:rPr>
                <w:rFonts w:ascii="Arial" w:hAnsi="Arial" w:cs="Arial"/>
              </w:rPr>
            </w:pPr>
            <w:r w:rsidRPr="00AB730F">
              <w:rPr>
                <w:rFonts w:ascii="Arial" w:hAnsi="Arial" w:cs="Arial"/>
              </w:rPr>
              <w:t xml:space="preserve">N </w:t>
            </w:r>
          </w:p>
        </w:tc>
        <w:tc>
          <w:tcPr>
            <w:tcW w:w="1322" w:type="dxa"/>
            <w:gridSpan w:val="2"/>
          </w:tcPr>
          <w:p w:rsidR="00B510B7" w:rsidRPr="00AB730F" w:rsidRDefault="00AE0449" w:rsidP="00D367D0">
            <w:pPr>
              <w:rPr>
                <w:rFonts w:ascii="Arial" w:hAnsi="Arial" w:cs="Arial"/>
              </w:rPr>
            </w:pPr>
            <w:r w:rsidRPr="00AB730F">
              <w:rPr>
                <w:rFonts w:ascii="Arial" w:hAnsi="Arial" w:cs="Arial"/>
              </w:rPr>
              <w:t xml:space="preserve">Assignment </w:t>
            </w:r>
          </w:p>
        </w:tc>
        <w:tc>
          <w:tcPr>
            <w:tcW w:w="1124" w:type="dxa"/>
            <w:gridSpan w:val="2"/>
          </w:tcPr>
          <w:p w:rsidR="00B510B7" w:rsidRPr="00AB730F" w:rsidRDefault="00AE0449" w:rsidP="00D367D0">
            <w:pPr>
              <w:rPr>
                <w:rFonts w:ascii="Arial" w:hAnsi="Arial" w:cs="Arial"/>
              </w:rPr>
            </w:pPr>
            <w:r w:rsidRPr="00AB730F">
              <w:rPr>
                <w:rFonts w:ascii="Arial" w:hAnsi="Arial" w:cs="Arial"/>
              </w:rPr>
              <w:t xml:space="preserve">Coursework </w:t>
            </w:r>
          </w:p>
        </w:tc>
        <w:tc>
          <w:tcPr>
            <w:tcW w:w="1319" w:type="dxa"/>
            <w:gridSpan w:val="2"/>
          </w:tcPr>
          <w:p w:rsidR="00B510B7" w:rsidRPr="00AB730F" w:rsidRDefault="00B510B7" w:rsidP="00D367D0">
            <w:pPr>
              <w:rPr>
                <w:rFonts w:ascii="Arial" w:hAnsi="Arial" w:cs="Arial"/>
              </w:rPr>
            </w:pPr>
          </w:p>
        </w:tc>
        <w:tc>
          <w:tcPr>
            <w:tcW w:w="991" w:type="dxa"/>
          </w:tcPr>
          <w:p w:rsidR="00B510B7" w:rsidRPr="00AB730F" w:rsidRDefault="00AE0449" w:rsidP="00D367D0">
            <w:pPr>
              <w:rPr>
                <w:rFonts w:ascii="Arial" w:hAnsi="Arial" w:cs="Arial"/>
              </w:rPr>
            </w:pPr>
            <w:r w:rsidRPr="00AB730F">
              <w:rPr>
                <w:rFonts w:ascii="Arial" w:hAnsi="Arial" w:cs="Arial"/>
              </w:rPr>
              <w:t>2</w:t>
            </w:r>
          </w:p>
        </w:tc>
        <w:tc>
          <w:tcPr>
            <w:tcW w:w="1215" w:type="dxa"/>
          </w:tcPr>
          <w:p w:rsidR="00B510B7" w:rsidRPr="00AB730F" w:rsidRDefault="00AE0449" w:rsidP="00D367D0">
            <w:pPr>
              <w:rPr>
                <w:rFonts w:ascii="Arial" w:hAnsi="Arial" w:cs="Arial"/>
              </w:rPr>
            </w:pPr>
            <w:r w:rsidRPr="00AB730F">
              <w:rPr>
                <w:rFonts w:ascii="Arial" w:hAnsi="Arial" w:cs="Arial"/>
              </w:rPr>
              <w:t>30</w:t>
            </w:r>
          </w:p>
        </w:tc>
      </w:tr>
      <w:tr w:rsidR="00B510B7" w:rsidRPr="003E00AD" w:rsidTr="004903A8">
        <w:trPr>
          <w:trHeight w:val="36"/>
        </w:trPr>
        <w:tc>
          <w:tcPr>
            <w:tcW w:w="2083" w:type="dxa"/>
            <w:vMerge/>
          </w:tcPr>
          <w:p w:rsidR="00B510B7" w:rsidRPr="00AB730F" w:rsidRDefault="00B510B7" w:rsidP="00D367D0">
            <w:pPr>
              <w:rPr>
                <w:rFonts w:ascii="Arial" w:hAnsi="Arial" w:cs="Arial"/>
                <w:b/>
              </w:rPr>
            </w:pPr>
          </w:p>
        </w:tc>
        <w:tc>
          <w:tcPr>
            <w:tcW w:w="629" w:type="dxa"/>
          </w:tcPr>
          <w:p w:rsidR="00B510B7" w:rsidRPr="00AB730F" w:rsidRDefault="00B510B7" w:rsidP="00D367D0">
            <w:pPr>
              <w:rPr>
                <w:rFonts w:ascii="Arial" w:hAnsi="Arial" w:cs="Arial"/>
              </w:rPr>
            </w:pPr>
          </w:p>
        </w:tc>
        <w:tc>
          <w:tcPr>
            <w:tcW w:w="781" w:type="dxa"/>
          </w:tcPr>
          <w:p w:rsidR="00B510B7" w:rsidRPr="00AB730F" w:rsidRDefault="00AE0449" w:rsidP="00D367D0">
            <w:pPr>
              <w:rPr>
                <w:rFonts w:ascii="Arial" w:hAnsi="Arial" w:cs="Arial"/>
              </w:rPr>
            </w:pPr>
            <w:r w:rsidRPr="00AB730F">
              <w:rPr>
                <w:rFonts w:ascii="Arial" w:hAnsi="Arial" w:cs="Arial"/>
              </w:rPr>
              <w:t>Y</w:t>
            </w:r>
          </w:p>
        </w:tc>
        <w:tc>
          <w:tcPr>
            <w:tcW w:w="1322" w:type="dxa"/>
            <w:gridSpan w:val="2"/>
          </w:tcPr>
          <w:p w:rsidR="00B510B7" w:rsidRPr="00AB730F" w:rsidRDefault="00AE0449" w:rsidP="00D367D0">
            <w:pPr>
              <w:rPr>
                <w:rFonts w:ascii="Arial" w:hAnsi="Arial" w:cs="Arial"/>
              </w:rPr>
            </w:pPr>
            <w:r w:rsidRPr="00AB730F">
              <w:rPr>
                <w:rFonts w:ascii="Arial" w:hAnsi="Arial" w:cs="Arial"/>
              </w:rPr>
              <w:t xml:space="preserve">Exam </w:t>
            </w:r>
          </w:p>
        </w:tc>
        <w:tc>
          <w:tcPr>
            <w:tcW w:w="1124" w:type="dxa"/>
            <w:gridSpan w:val="2"/>
          </w:tcPr>
          <w:p w:rsidR="00B510B7" w:rsidRPr="00AB730F" w:rsidRDefault="00AE0449" w:rsidP="00D367D0">
            <w:pPr>
              <w:rPr>
                <w:rFonts w:ascii="Arial" w:hAnsi="Arial" w:cs="Arial"/>
              </w:rPr>
            </w:pPr>
            <w:r w:rsidRPr="00AB730F">
              <w:rPr>
                <w:rFonts w:ascii="Arial" w:hAnsi="Arial" w:cs="Arial"/>
              </w:rPr>
              <w:t xml:space="preserve">Written exam </w:t>
            </w:r>
          </w:p>
        </w:tc>
        <w:tc>
          <w:tcPr>
            <w:tcW w:w="1319" w:type="dxa"/>
            <w:gridSpan w:val="2"/>
          </w:tcPr>
          <w:p w:rsidR="00B510B7" w:rsidRPr="00AB730F" w:rsidRDefault="00B510B7" w:rsidP="00D367D0">
            <w:pPr>
              <w:rPr>
                <w:rFonts w:ascii="Arial" w:hAnsi="Arial" w:cs="Arial"/>
              </w:rPr>
            </w:pPr>
          </w:p>
        </w:tc>
        <w:tc>
          <w:tcPr>
            <w:tcW w:w="991" w:type="dxa"/>
          </w:tcPr>
          <w:p w:rsidR="00B510B7" w:rsidRPr="00AB730F" w:rsidRDefault="00AE0449" w:rsidP="00D367D0">
            <w:pPr>
              <w:rPr>
                <w:rFonts w:ascii="Arial" w:hAnsi="Arial" w:cs="Arial"/>
              </w:rPr>
            </w:pPr>
            <w:r w:rsidRPr="00AB730F">
              <w:rPr>
                <w:rFonts w:ascii="Arial" w:hAnsi="Arial" w:cs="Arial"/>
              </w:rPr>
              <w:t>3</w:t>
            </w:r>
          </w:p>
        </w:tc>
        <w:tc>
          <w:tcPr>
            <w:tcW w:w="1215" w:type="dxa"/>
          </w:tcPr>
          <w:p w:rsidR="00B510B7" w:rsidRPr="00AB730F" w:rsidRDefault="00AE0449" w:rsidP="00D367D0">
            <w:pPr>
              <w:jc w:val="both"/>
              <w:rPr>
                <w:rFonts w:ascii="Arial" w:hAnsi="Arial" w:cs="Arial"/>
              </w:rPr>
            </w:pPr>
            <w:r w:rsidRPr="00AB730F">
              <w:rPr>
                <w:rFonts w:ascii="Arial" w:hAnsi="Arial" w:cs="Arial"/>
              </w:rPr>
              <w:t>50</w:t>
            </w:r>
          </w:p>
        </w:tc>
      </w:tr>
      <w:tr w:rsidR="00B510B7" w:rsidRPr="00911D00" w:rsidTr="004903A8">
        <w:trPr>
          <w:trHeight w:val="46"/>
        </w:trPr>
        <w:tc>
          <w:tcPr>
            <w:tcW w:w="2083" w:type="dxa"/>
            <w:vMerge w:val="restart"/>
          </w:tcPr>
          <w:p w:rsidR="00B510B7" w:rsidRPr="00AB730F" w:rsidRDefault="00B510B7" w:rsidP="00D367D0">
            <w:pPr>
              <w:rPr>
                <w:rFonts w:ascii="Arial" w:hAnsi="Arial" w:cs="Arial"/>
                <w:b/>
              </w:rPr>
            </w:pPr>
            <w:r w:rsidRPr="00AB730F">
              <w:rPr>
                <w:rFonts w:ascii="Arial" w:hAnsi="Arial" w:cs="Arial"/>
                <w:b/>
              </w:rPr>
              <w:t>KIS Summary (assessment)</w:t>
            </w:r>
          </w:p>
        </w:tc>
        <w:tc>
          <w:tcPr>
            <w:tcW w:w="1853" w:type="dxa"/>
            <w:gridSpan w:val="3"/>
          </w:tcPr>
          <w:p w:rsidR="00B510B7" w:rsidRPr="00AB730F" w:rsidRDefault="00B510B7" w:rsidP="00D367D0">
            <w:pPr>
              <w:rPr>
                <w:rFonts w:ascii="Arial" w:hAnsi="Arial" w:cs="Arial"/>
              </w:rPr>
            </w:pPr>
          </w:p>
        </w:tc>
        <w:tc>
          <w:tcPr>
            <w:tcW w:w="5528" w:type="dxa"/>
            <w:gridSpan w:val="7"/>
          </w:tcPr>
          <w:p w:rsidR="00B510B7" w:rsidRPr="00AB730F" w:rsidRDefault="00B510B7" w:rsidP="00D367D0">
            <w:pPr>
              <w:rPr>
                <w:rFonts w:ascii="Arial" w:hAnsi="Arial" w:cs="Arial"/>
              </w:rPr>
            </w:pPr>
            <w:r w:rsidRPr="00AB730F">
              <w:rPr>
                <w:rFonts w:ascii="Arial" w:hAnsi="Arial" w:cs="Arial"/>
              </w:rPr>
              <w:t>%</w:t>
            </w:r>
          </w:p>
        </w:tc>
      </w:tr>
      <w:tr w:rsidR="00B510B7" w:rsidRPr="00911D00" w:rsidTr="004903A8">
        <w:trPr>
          <w:trHeight w:val="46"/>
        </w:trPr>
        <w:tc>
          <w:tcPr>
            <w:tcW w:w="2083" w:type="dxa"/>
            <w:vMerge/>
          </w:tcPr>
          <w:p w:rsidR="00B510B7" w:rsidRPr="00AB730F" w:rsidRDefault="00B510B7" w:rsidP="00D367D0">
            <w:pPr>
              <w:rPr>
                <w:rFonts w:ascii="Arial" w:hAnsi="Arial" w:cs="Arial"/>
                <w:b/>
              </w:rPr>
            </w:pPr>
          </w:p>
        </w:tc>
        <w:tc>
          <w:tcPr>
            <w:tcW w:w="1853" w:type="dxa"/>
            <w:gridSpan w:val="3"/>
          </w:tcPr>
          <w:p w:rsidR="00B510B7" w:rsidRPr="00AB730F" w:rsidRDefault="00B510B7" w:rsidP="00D367D0">
            <w:pPr>
              <w:rPr>
                <w:rFonts w:ascii="Arial" w:hAnsi="Arial" w:cs="Arial"/>
              </w:rPr>
            </w:pPr>
            <w:r w:rsidRPr="00AB730F">
              <w:rPr>
                <w:rFonts w:ascii="Arial" w:hAnsi="Arial" w:cs="Arial"/>
              </w:rPr>
              <w:t>Written Exam</w:t>
            </w:r>
          </w:p>
        </w:tc>
        <w:tc>
          <w:tcPr>
            <w:tcW w:w="5528" w:type="dxa"/>
            <w:gridSpan w:val="7"/>
          </w:tcPr>
          <w:p w:rsidR="00B510B7" w:rsidRPr="00AB730F" w:rsidRDefault="00AE0449" w:rsidP="00D367D0">
            <w:pPr>
              <w:rPr>
                <w:rFonts w:ascii="Arial" w:hAnsi="Arial" w:cs="Arial"/>
              </w:rPr>
            </w:pPr>
            <w:r w:rsidRPr="00AB730F">
              <w:rPr>
                <w:rFonts w:ascii="Arial" w:hAnsi="Arial" w:cs="Arial"/>
              </w:rPr>
              <w:t>50</w:t>
            </w:r>
          </w:p>
        </w:tc>
      </w:tr>
      <w:tr w:rsidR="00B510B7" w:rsidRPr="00911D00" w:rsidTr="004903A8">
        <w:trPr>
          <w:trHeight w:val="46"/>
        </w:trPr>
        <w:tc>
          <w:tcPr>
            <w:tcW w:w="2083" w:type="dxa"/>
            <w:vMerge/>
          </w:tcPr>
          <w:p w:rsidR="00B510B7" w:rsidRPr="00AB730F" w:rsidRDefault="00B510B7" w:rsidP="00D367D0">
            <w:pPr>
              <w:rPr>
                <w:rFonts w:ascii="Arial" w:hAnsi="Arial" w:cs="Arial"/>
                <w:b/>
              </w:rPr>
            </w:pPr>
          </w:p>
        </w:tc>
        <w:tc>
          <w:tcPr>
            <w:tcW w:w="1853" w:type="dxa"/>
            <w:gridSpan w:val="3"/>
          </w:tcPr>
          <w:p w:rsidR="00B510B7" w:rsidRPr="00AB730F" w:rsidRDefault="00B510B7" w:rsidP="00D367D0">
            <w:pPr>
              <w:rPr>
                <w:rFonts w:ascii="Arial" w:hAnsi="Arial" w:cs="Arial"/>
              </w:rPr>
            </w:pPr>
            <w:r w:rsidRPr="00AB730F">
              <w:rPr>
                <w:rFonts w:ascii="Arial" w:hAnsi="Arial" w:cs="Arial"/>
              </w:rPr>
              <w:t>Coursework</w:t>
            </w:r>
          </w:p>
        </w:tc>
        <w:tc>
          <w:tcPr>
            <w:tcW w:w="5528" w:type="dxa"/>
            <w:gridSpan w:val="7"/>
          </w:tcPr>
          <w:p w:rsidR="00B510B7" w:rsidRPr="00AB730F" w:rsidRDefault="00AE0449" w:rsidP="00D367D0">
            <w:pPr>
              <w:rPr>
                <w:rFonts w:ascii="Arial" w:hAnsi="Arial" w:cs="Arial"/>
              </w:rPr>
            </w:pPr>
            <w:r w:rsidRPr="00AB730F">
              <w:rPr>
                <w:rFonts w:ascii="Arial" w:hAnsi="Arial" w:cs="Arial"/>
              </w:rPr>
              <w:t>30</w:t>
            </w:r>
          </w:p>
        </w:tc>
      </w:tr>
      <w:tr w:rsidR="00B510B7" w:rsidRPr="00911D00" w:rsidTr="004903A8">
        <w:trPr>
          <w:trHeight w:val="46"/>
        </w:trPr>
        <w:tc>
          <w:tcPr>
            <w:tcW w:w="2083" w:type="dxa"/>
            <w:vMerge/>
          </w:tcPr>
          <w:p w:rsidR="00B510B7" w:rsidRPr="00AB730F" w:rsidRDefault="00B510B7" w:rsidP="00D367D0">
            <w:pPr>
              <w:rPr>
                <w:rFonts w:ascii="Arial" w:hAnsi="Arial" w:cs="Arial"/>
                <w:b/>
              </w:rPr>
            </w:pPr>
          </w:p>
        </w:tc>
        <w:tc>
          <w:tcPr>
            <w:tcW w:w="1853" w:type="dxa"/>
            <w:gridSpan w:val="3"/>
          </w:tcPr>
          <w:p w:rsidR="00B510B7" w:rsidRPr="00AB730F" w:rsidRDefault="00B510B7" w:rsidP="00D367D0">
            <w:pPr>
              <w:rPr>
                <w:rFonts w:ascii="Arial" w:hAnsi="Arial" w:cs="Arial"/>
              </w:rPr>
            </w:pPr>
            <w:r w:rsidRPr="00AB730F">
              <w:rPr>
                <w:rFonts w:ascii="Arial" w:hAnsi="Arial" w:cs="Arial"/>
              </w:rPr>
              <w:t>Practical</w:t>
            </w:r>
          </w:p>
          <w:p w:rsidR="00B510B7" w:rsidRPr="00AB730F" w:rsidRDefault="00B510B7" w:rsidP="00D367D0">
            <w:pPr>
              <w:rPr>
                <w:rFonts w:ascii="Arial" w:hAnsi="Arial" w:cs="Arial"/>
              </w:rPr>
            </w:pPr>
          </w:p>
        </w:tc>
        <w:tc>
          <w:tcPr>
            <w:tcW w:w="5528" w:type="dxa"/>
            <w:gridSpan w:val="7"/>
          </w:tcPr>
          <w:p w:rsidR="00B510B7" w:rsidRPr="00AB730F" w:rsidRDefault="00AE0449" w:rsidP="00D367D0">
            <w:pPr>
              <w:rPr>
                <w:rFonts w:ascii="Arial" w:hAnsi="Arial" w:cs="Arial"/>
              </w:rPr>
            </w:pPr>
            <w:r w:rsidRPr="00AB730F">
              <w:rPr>
                <w:rFonts w:ascii="Arial" w:hAnsi="Arial" w:cs="Arial"/>
              </w:rPr>
              <w:t>20</w:t>
            </w:r>
          </w:p>
        </w:tc>
      </w:tr>
      <w:tr w:rsidR="00B510B7" w:rsidRPr="00911D00" w:rsidTr="004903A8">
        <w:tc>
          <w:tcPr>
            <w:tcW w:w="2083" w:type="dxa"/>
          </w:tcPr>
          <w:p w:rsidR="00B510B7" w:rsidRPr="00AB730F" w:rsidRDefault="00B510B7" w:rsidP="00D367D0">
            <w:pPr>
              <w:rPr>
                <w:rFonts w:ascii="Arial" w:hAnsi="Arial" w:cs="Arial"/>
                <w:b/>
              </w:rPr>
            </w:pPr>
            <w:r w:rsidRPr="00AB730F">
              <w:rPr>
                <w:rFonts w:ascii="Arial" w:hAnsi="Arial" w:cs="Arial"/>
                <w:b/>
              </w:rPr>
              <w:t>Feedback on assessment</w:t>
            </w:r>
          </w:p>
          <w:p w:rsidR="00B510B7" w:rsidRPr="00AB730F" w:rsidRDefault="00B510B7" w:rsidP="00D367D0">
            <w:pPr>
              <w:rPr>
                <w:rFonts w:ascii="Arial" w:hAnsi="Arial" w:cs="Arial"/>
                <w:b/>
              </w:rPr>
            </w:pPr>
          </w:p>
        </w:tc>
        <w:tc>
          <w:tcPr>
            <w:tcW w:w="7381" w:type="dxa"/>
            <w:gridSpan w:val="10"/>
          </w:tcPr>
          <w:p w:rsidR="001A03DD" w:rsidRPr="00AB730F" w:rsidRDefault="001A03DD" w:rsidP="001A03DD">
            <w:pPr>
              <w:rPr>
                <w:rFonts w:ascii="Arial" w:hAnsi="Arial" w:cs="Arial"/>
              </w:rPr>
            </w:pPr>
            <w:r w:rsidRPr="00AB730F">
              <w:rPr>
                <w:rFonts w:ascii="Arial" w:hAnsi="Arial" w:cs="Arial"/>
                <w:b/>
                <w:i/>
              </w:rPr>
              <w:t>Formative:</w:t>
            </w:r>
            <w:r w:rsidRPr="00AB730F">
              <w:rPr>
                <w:rFonts w:ascii="Arial" w:hAnsi="Arial" w:cs="Arial"/>
              </w:rPr>
              <w:t xml:space="preserve">  At the end of the lecture where Formative Assessment is conducted, or a maximum of one week.</w:t>
            </w:r>
          </w:p>
          <w:p w:rsidR="00B510B7" w:rsidRPr="00AB730F" w:rsidRDefault="001A03DD" w:rsidP="001A03DD">
            <w:pPr>
              <w:rPr>
                <w:rFonts w:ascii="Arial" w:hAnsi="Arial" w:cs="Arial"/>
              </w:rPr>
            </w:pPr>
            <w:r w:rsidRPr="00AB730F">
              <w:rPr>
                <w:rFonts w:ascii="Arial" w:hAnsi="Arial" w:cs="Arial"/>
                <w:b/>
                <w:i/>
              </w:rPr>
              <w:t>Summative</w:t>
            </w:r>
            <w:r w:rsidR="00BA1E3E" w:rsidRPr="00AB730F">
              <w:rPr>
                <w:rFonts w:ascii="Arial" w:hAnsi="Arial" w:cs="Arial"/>
              </w:rPr>
              <w:t>:  Maximum of 3</w:t>
            </w:r>
            <w:r w:rsidRPr="00AB730F">
              <w:rPr>
                <w:rFonts w:ascii="Arial" w:hAnsi="Arial" w:cs="Arial"/>
              </w:rPr>
              <w:t xml:space="preserve"> weeks.</w:t>
            </w:r>
          </w:p>
        </w:tc>
      </w:tr>
      <w:tr w:rsidR="00B510B7" w:rsidRPr="00911D00" w:rsidTr="004903A8">
        <w:tc>
          <w:tcPr>
            <w:tcW w:w="2083" w:type="dxa"/>
          </w:tcPr>
          <w:p w:rsidR="00B510B7" w:rsidRPr="00AB730F" w:rsidRDefault="00B510B7" w:rsidP="00D367D0">
            <w:pPr>
              <w:rPr>
                <w:rFonts w:ascii="Arial" w:hAnsi="Arial" w:cs="Arial"/>
                <w:b/>
              </w:rPr>
            </w:pPr>
            <w:r w:rsidRPr="00AB730F">
              <w:rPr>
                <w:rFonts w:ascii="Arial" w:hAnsi="Arial" w:cs="Arial"/>
                <w:b/>
              </w:rPr>
              <w:t>Module pass mark</w:t>
            </w:r>
          </w:p>
          <w:p w:rsidR="00B510B7" w:rsidRPr="00AB730F" w:rsidRDefault="00B510B7" w:rsidP="00D367D0">
            <w:pPr>
              <w:rPr>
                <w:rFonts w:ascii="Arial" w:hAnsi="Arial" w:cs="Arial"/>
                <w:b/>
              </w:rPr>
            </w:pPr>
          </w:p>
        </w:tc>
        <w:tc>
          <w:tcPr>
            <w:tcW w:w="7381" w:type="dxa"/>
            <w:gridSpan w:val="10"/>
          </w:tcPr>
          <w:p w:rsidR="00B510B7" w:rsidRPr="00AB730F" w:rsidRDefault="00E92A19" w:rsidP="00D367D0">
            <w:pPr>
              <w:rPr>
                <w:rFonts w:ascii="Arial" w:hAnsi="Arial" w:cs="Arial"/>
              </w:rPr>
            </w:pPr>
            <w:r w:rsidRPr="00AB730F">
              <w:rPr>
                <w:rFonts w:ascii="Arial" w:hAnsi="Arial" w:cs="Arial"/>
              </w:rPr>
              <w:t>5</w:t>
            </w:r>
            <w:r w:rsidR="001A03DD" w:rsidRPr="00AB730F">
              <w:rPr>
                <w:rFonts w:ascii="Arial" w:hAnsi="Arial" w:cs="Arial"/>
              </w:rPr>
              <w:t>0%</w:t>
            </w:r>
          </w:p>
        </w:tc>
      </w:tr>
      <w:tr w:rsidR="00B510B7" w:rsidRPr="00911D00" w:rsidTr="004903A8">
        <w:tc>
          <w:tcPr>
            <w:tcW w:w="2083" w:type="dxa"/>
          </w:tcPr>
          <w:p w:rsidR="00B510B7" w:rsidRPr="00AB730F" w:rsidRDefault="00B510B7" w:rsidP="00D367D0">
            <w:pPr>
              <w:rPr>
                <w:rFonts w:ascii="Arial" w:hAnsi="Arial" w:cs="Arial"/>
                <w:b/>
              </w:rPr>
            </w:pPr>
            <w:r w:rsidRPr="00AB730F">
              <w:rPr>
                <w:rFonts w:ascii="Arial" w:hAnsi="Arial" w:cs="Arial"/>
                <w:b/>
              </w:rPr>
              <w:t>Indicative reading list and other learning resources</w:t>
            </w:r>
          </w:p>
          <w:p w:rsidR="00B510B7" w:rsidRPr="00AB730F" w:rsidRDefault="00B510B7" w:rsidP="00D367D0">
            <w:pPr>
              <w:rPr>
                <w:rFonts w:ascii="Arial" w:hAnsi="Arial" w:cs="Arial"/>
                <w:b/>
              </w:rPr>
            </w:pPr>
          </w:p>
        </w:tc>
        <w:tc>
          <w:tcPr>
            <w:tcW w:w="7381" w:type="dxa"/>
            <w:gridSpan w:val="10"/>
          </w:tcPr>
          <w:p w:rsidR="00AE0449" w:rsidRPr="00AB730F" w:rsidRDefault="00E92A19" w:rsidP="00AE0449">
            <w:pPr>
              <w:numPr>
                <w:ilvl w:val="0"/>
                <w:numId w:val="5"/>
              </w:numPr>
              <w:autoSpaceDE w:val="0"/>
              <w:autoSpaceDN w:val="0"/>
              <w:adjustRightInd w:val="0"/>
              <w:rPr>
                <w:rFonts w:ascii="Arial" w:eastAsia="Times New Roman" w:hAnsi="Arial" w:cs="Arial"/>
              </w:rPr>
            </w:pPr>
            <w:proofErr w:type="spellStart"/>
            <w:r w:rsidRPr="00AB730F">
              <w:rPr>
                <w:rFonts w:ascii="Arial" w:hAnsi="Arial" w:cs="Arial"/>
                <w:lang w:eastAsia="hr-BA"/>
              </w:rPr>
              <w:t>R.A.Salem</w:t>
            </w:r>
            <w:proofErr w:type="spellEnd"/>
            <w:r w:rsidRPr="00AB730F">
              <w:rPr>
                <w:rFonts w:ascii="Arial" w:hAnsi="Arial" w:cs="Arial"/>
                <w:lang w:eastAsia="hr-BA"/>
              </w:rPr>
              <w:t xml:space="preserve"> (2013),</w:t>
            </w:r>
            <w:r w:rsidR="00AE0449" w:rsidRPr="00AB730F">
              <w:rPr>
                <w:rFonts w:ascii="Arial" w:hAnsi="Arial" w:cs="Arial"/>
                <w:lang w:eastAsia="hr-BA"/>
              </w:rPr>
              <w:t xml:space="preserve"> Risk Management for Islamic Banks</w:t>
            </w:r>
            <w:r w:rsidR="00AE0449" w:rsidRPr="00AB730F">
              <w:rPr>
                <w:rFonts w:ascii="Arial" w:hAnsi="Arial" w:cs="Arial"/>
                <w:i/>
                <w:u w:val="single"/>
                <w:lang w:eastAsia="hr-BA"/>
              </w:rPr>
              <w:t xml:space="preserve">, </w:t>
            </w:r>
            <w:proofErr w:type="spellStart"/>
            <w:r w:rsidRPr="00AB730F">
              <w:rPr>
                <w:rFonts w:ascii="Arial" w:hAnsi="Arial" w:cs="Arial"/>
                <w:lang w:eastAsia="hr-BA"/>
              </w:rPr>
              <w:t>Edingurg</w:t>
            </w:r>
            <w:proofErr w:type="spellEnd"/>
            <w:r w:rsidRPr="00AB730F">
              <w:rPr>
                <w:rFonts w:ascii="Arial" w:hAnsi="Arial" w:cs="Arial"/>
                <w:lang w:eastAsia="hr-BA"/>
              </w:rPr>
              <w:t xml:space="preserve"> University Press</w:t>
            </w:r>
            <w:r w:rsidR="00AE0449" w:rsidRPr="00AB730F">
              <w:rPr>
                <w:rFonts w:ascii="Arial" w:hAnsi="Arial" w:cs="Arial"/>
                <w:lang w:eastAsia="hr-BA"/>
              </w:rPr>
              <w:t>.</w:t>
            </w:r>
          </w:p>
          <w:p w:rsidR="00AE0449" w:rsidRPr="00AB730F" w:rsidRDefault="00E92A19" w:rsidP="00AE0449">
            <w:pPr>
              <w:numPr>
                <w:ilvl w:val="0"/>
                <w:numId w:val="5"/>
              </w:numPr>
              <w:autoSpaceDE w:val="0"/>
              <w:autoSpaceDN w:val="0"/>
              <w:adjustRightInd w:val="0"/>
              <w:rPr>
                <w:rFonts w:ascii="Arial" w:eastAsia="Times New Roman" w:hAnsi="Arial" w:cs="Arial"/>
              </w:rPr>
            </w:pPr>
            <w:r w:rsidRPr="00AB730F">
              <w:rPr>
                <w:rFonts w:ascii="Arial" w:hAnsi="Arial" w:cs="Arial"/>
                <w:lang w:eastAsia="hr-BA"/>
              </w:rPr>
              <w:t>A.M., El-</w:t>
            </w:r>
            <w:proofErr w:type="spellStart"/>
            <w:r w:rsidRPr="00AB730F">
              <w:rPr>
                <w:rFonts w:ascii="Arial" w:hAnsi="Arial" w:cs="Arial"/>
                <w:lang w:eastAsia="hr-BA"/>
              </w:rPr>
              <w:t>Tiby</w:t>
            </w:r>
            <w:proofErr w:type="spellEnd"/>
            <w:r w:rsidRPr="00AB730F">
              <w:rPr>
                <w:rFonts w:ascii="Arial" w:hAnsi="Arial" w:cs="Arial"/>
                <w:lang w:eastAsia="hr-BA"/>
              </w:rPr>
              <w:t xml:space="preserve"> (2011) </w:t>
            </w:r>
            <w:r w:rsidR="00AE0449" w:rsidRPr="00AB730F">
              <w:rPr>
                <w:rFonts w:ascii="Arial" w:hAnsi="Arial" w:cs="Arial"/>
                <w:lang w:eastAsia="hr-BA"/>
              </w:rPr>
              <w:t>Islamic Banking: How to Manage Risk and Im</w:t>
            </w:r>
            <w:r w:rsidRPr="00AB730F">
              <w:rPr>
                <w:rFonts w:ascii="Arial" w:hAnsi="Arial" w:cs="Arial"/>
                <w:lang w:eastAsia="hr-BA"/>
              </w:rPr>
              <w:t>prove Profitability, Wiley</w:t>
            </w:r>
            <w:r w:rsidR="00AE0449" w:rsidRPr="00AB730F">
              <w:rPr>
                <w:rFonts w:ascii="Arial" w:hAnsi="Arial" w:cs="Arial"/>
                <w:lang w:eastAsia="hr-BA"/>
              </w:rPr>
              <w:t>.</w:t>
            </w:r>
          </w:p>
          <w:p w:rsidR="00AE0449" w:rsidRPr="00AB730F" w:rsidRDefault="00E92A19" w:rsidP="00AE0449">
            <w:pPr>
              <w:numPr>
                <w:ilvl w:val="0"/>
                <w:numId w:val="5"/>
              </w:numPr>
              <w:autoSpaceDE w:val="0"/>
              <w:autoSpaceDN w:val="0"/>
              <w:adjustRightInd w:val="0"/>
              <w:ind w:left="357" w:hanging="357"/>
              <w:rPr>
                <w:rFonts w:ascii="Arial" w:hAnsi="Arial" w:cs="Arial"/>
                <w:lang w:eastAsia="hr-BA"/>
              </w:rPr>
            </w:pPr>
            <w:proofErr w:type="spellStart"/>
            <w:proofErr w:type="gramStart"/>
            <w:r w:rsidRPr="00AB730F">
              <w:rPr>
                <w:rFonts w:ascii="Arial" w:hAnsi="Arial" w:cs="Arial"/>
                <w:lang w:eastAsia="hr-BA"/>
              </w:rPr>
              <w:t>T.Khan</w:t>
            </w:r>
            <w:proofErr w:type="spellEnd"/>
            <w:r w:rsidRPr="00AB730F">
              <w:rPr>
                <w:rFonts w:ascii="Arial" w:hAnsi="Arial" w:cs="Arial"/>
                <w:lang w:eastAsia="hr-BA"/>
              </w:rPr>
              <w:t>,</w:t>
            </w:r>
            <w:proofErr w:type="gramEnd"/>
            <w:r w:rsidRPr="00AB730F">
              <w:rPr>
                <w:rFonts w:ascii="Arial" w:hAnsi="Arial" w:cs="Arial"/>
                <w:lang w:eastAsia="hr-BA"/>
              </w:rPr>
              <w:t xml:space="preserve"> and H.</w:t>
            </w:r>
            <w:r w:rsidR="00AE0449" w:rsidRPr="00AB730F">
              <w:rPr>
                <w:rFonts w:ascii="Arial" w:hAnsi="Arial" w:cs="Arial"/>
                <w:lang w:eastAsia="hr-BA"/>
              </w:rPr>
              <w:t xml:space="preserve"> Ahmed</w:t>
            </w:r>
            <w:r w:rsidRPr="00AB730F">
              <w:rPr>
                <w:rFonts w:ascii="Arial" w:hAnsi="Arial" w:cs="Arial"/>
                <w:lang w:eastAsia="hr-BA"/>
              </w:rPr>
              <w:t xml:space="preserve"> (2001)</w:t>
            </w:r>
            <w:r w:rsidR="00AE0449" w:rsidRPr="00AB730F">
              <w:rPr>
                <w:rFonts w:ascii="Arial" w:hAnsi="Arial" w:cs="Arial"/>
                <w:lang w:eastAsia="hr-BA"/>
              </w:rPr>
              <w:t xml:space="preserve">, </w:t>
            </w:r>
            <w:r w:rsidR="00AE0449" w:rsidRPr="00AB730F">
              <w:rPr>
                <w:rFonts w:ascii="Arial" w:hAnsi="Arial" w:cs="Arial"/>
                <w:i/>
                <w:lang w:eastAsia="hr-BA"/>
              </w:rPr>
              <w:t>Risk management: An Analysis of Issues in Islamic Financial Industries</w:t>
            </w:r>
            <w:r w:rsidR="00AE0449" w:rsidRPr="00AB730F">
              <w:rPr>
                <w:rFonts w:ascii="Arial" w:hAnsi="Arial" w:cs="Arial"/>
                <w:lang w:eastAsia="hr-BA"/>
              </w:rPr>
              <w:t>, IDB, IRTI, Jeddah, S.</w:t>
            </w:r>
            <w:r w:rsidRPr="00AB730F">
              <w:rPr>
                <w:rFonts w:ascii="Arial" w:hAnsi="Arial" w:cs="Arial"/>
                <w:lang w:eastAsia="hr-BA"/>
              </w:rPr>
              <w:t>A</w:t>
            </w:r>
            <w:r w:rsidR="00AE0449" w:rsidRPr="00AB730F">
              <w:rPr>
                <w:rFonts w:ascii="Arial" w:hAnsi="Arial" w:cs="Arial"/>
                <w:lang w:eastAsia="hr-BA"/>
              </w:rPr>
              <w:t xml:space="preserve">.  </w:t>
            </w:r>
          </w:p>
          <w:p w:rsidR="00B510B7" w:rsidRPr="00AB730F" w:rsidRDefault="009D76F6" w:rsidP="00AE0449">
            <w:pPr>
              <w:numPr>
                <w:ilvl w:val="0"/>
                <w:numId w:val="5"/>
              </w:numPr>
              <w:autoSpaceDE w:val="0"/>
              <w:autoSpaceDN w:val="0"/>
              <w:adjustRightInd w:val="0"/>
              <w:ind w:left="357" w:hanging="357"/>
              <w:rPr>
                <w:rFonts w:ascii="Arial" w:hAnsi="Arial" w:cs="Arial"/>
                <w:lang w:eastAsia="hr-BA"/>
              </w:rPr>
            </w:pPr>
            <w:r w:rsidRPr="00AB730F">
              <w:rPr>
                <w:rFonts w:ascii="Arial" w:hAnsi="Arial" w:cs="Arial"/>
                <w:lang w:eastAsia="hr-BA"/>
              </w:rPr>
              <w:t>M. al-Amine, M. al-Bashir (2008)</w:t>
            </w:r>
            <w:r w:rsidR="00AE0449" w:rsidRPr="00AB730F">
              <w:rPr>
                <w:rFonts w:ascii="Arial" w:hAnsi="Arial" w:cs="Arial"/>
                <w:lang w:eastAsia="hr-BA"/>
              </w:rPr>
              <w:t>, Risk Management in Islamic Finance,</w:t>
            </w:r>
            <w:r w:rsidRPr="00AB730F">
              <w:rPr>
                <w:rFonts w:ascii="Arial" w:hAnsi="Arial" w:cs="Arial"/>
                <w:lang w:eastAsia="hr-BA"/>
              </w:rPr>
              <w:t xml:space="preserve"> Brill, Boston</w:t>
            </w:r>
            <w:r w:rsidR="00AE0449" w:rsidRPr="00AB730F">
              <w:rPr>
                <w:rFonts w:ascii="Arial" w:hAnsi="Arial" w:cs="Arial"/>
                <w:lang w:eastAsia="hr-BA"/>
              </w:rPr>
              <w:t>.</w:t>
            </w:r>
          </w:p>
        </w:tc>
      </w:tr>
      <w:tr w:rsidR="00B510B7" w:rsidRPr="00911D00" w:rsidTr="004903A8">
        <w:tc>
          <w:tcPr>
            <w:tcW w:w="2083" w:type="dxa"/>
          </w:tcPr>
          <w:p w:rsidR="00B510B7" w:rsidRPr="002271F8" w:rsidRDefault="00B510B7" w:rsidP="00D367D0">
            <w:pPr>
              <w:rPr>
                <w:rFonts w:ascii="Arial" w:hAnsi="Arial" w:cs="Arial"/>
                <w:b/>
                <w:sz w:val="24"/>
                <w:szCs w:val="24"/>
              </w:rPr>
            </w:pPr>
            <w:r w:rsidRPr="002271F8">
              <w:rPr>
                <w:rFonts w:ascii="Arial" w:hAnsi="Arial" w:cs="Arial"/>
                <w:b/>
                <w:sz w:val="24"/>
                <w:szCs w:val="24"/>
              </w:rPr>
              <w:t>Module in use from</w:t>
            </w:r>
          </w:p>
        </w:tc>
        <w:tc>
          <w:tcPr>
            <w:tcW w:w="7381" w:type="dxa"/>
            <w:gridSpan w:val="10"/>
          </w:tcPr>
          <w:p w:rsidR="00B510B7" w:rsidRPr="00911D00" w:rsidRDefault="00AE0449" w:rsidP="00D367D0">
            <w:pPr>
              <w:rPr>
                <w:rFonts w:ascii="Arial" w:hAnsi="Arial" w:cs="Arial"/>
              </w:rPr>
            </w:pPr>
            <w:r>
              <w:rPr>
                <w:rFonts w:ascii="Arial" w:hAnsi="Arial" w:cs="Arial"/>
              </w:rPr>
              <w:t>Sep 2013</w:t>
            </w:r>
          </w:p>
        </w:tc>
      </w:tr>
    </w:tbl>
    <w:p w:rsidR="00C23D2B" w:rsidRDefault="00C23D2B"/>
    <w:sectPr w:rsidR="00C23D2B" w:rsidSect="00C23D2B">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E3E" w:rsidRDefault="00BA1E3E" w:rsidP="002271F8">
      <w:pPr>
        <w:spacing w:after="0" w:line="240" w:lineRule="auto"/>
      </w:pPr>
      <w:r>
        <w:separator/>
      </w:r>
    </w:p>
  </w:endnote>
  <w:endnote w:type="continuationSeparator" w:id="0">
    <w:p w:rsidR="00BA1E3E" w:rsidRDefault="00BA1E3E" w:rsidP="0022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E3E" w:rsidRDefault="00BA1E3E" w:rsidP="002271F8">
      <w:pPr>
        <w:spacing w:after="0" w:line="240" w:lineRule="auto"/>
      </w:pPr>
      <w:r>
        <w:separator/>
      </w:r>
    </w:p>
  </w:footnote>
  <w:footnote w:type="continuationSeparator" w:id="0">
    <w:p w:rsidR="00BA1E3E" w:rsidRDefault="00BA1E3E" w:rsidP="0022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3E" w:rsidRPr="002271F8" w:rsidRDefault="00BA1E3E">
    <w:pPr>
      <w:pStyle w:val="Header"/>
      <w:rPr>
        <w:rFonts w:ascii="Arial" w:hAnsi="Arial" w:cs="Arial"/>
        <w:b/>
        <w:sz w:val="24"/>
        <w:szCs w:val="24"/>
      </w:rPr>
    </w:pPr>
  </w:p>
  <w:p w:rsidR="00BA1E3E" w:rsidRDefault="00BA1E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F4A"/>
    <w:multiLevelType w:val="hybridMultilevel"/>
    <w:tmpl w:val="AF10A52C"/>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5F5154"/>
    <w:multiLevelType w:val="hybridMultilevel"/>
    <w:tmpl w:val="C0EEE432"/>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5E573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34CA6571"/>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47107DC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510B7"/>
    <w:rsid w:val="000A07F4"/>
    <w:rsid w:val="000B07E8"/>
    <w:rsid w:val="0015517F"/>
    <w:rsid w:val="001A03DD"/>
    <w:rsid w:val="001B17C2"/>
    <w:rsid w:val="00216BE6"/>
    <w:rsid w:val="002271F8"/>
    <w:rsid w:val="00477D3F"/>
    <w:rsid w:val="00485E9D"/>
    <w:rsid w:val="004903A8"/>
    <w:rsid w:val="004927D7"/>
    <w:rsid w:val="0050484C"/>
    <w:rsid w:val="00624154"/>
    <w:rsid w:val="0065446E"/>
    <w:rsid w:val="0069621A"/>
    <w:rsid w:val="006D3101"/>
    <w:rsid w:val="00727208"/>
    <w:rsid w:val="008468A4"/>
    <w:rsid w:val="0088280E"/>
    <w:rsid w:val="008E25D4"/>
    <w:rsid w:val="009D76F6"/>
    <w:rsid w:val="009F7E2F"/>
    <w:rsid w:val="00A22EF1"/>
    <w:rsid w:val="00AB730F"/>
    <w:rsid w:val="00AD262F"/>
    <w:rsid w:val="00AE0449"/>
    <w:rsid w:val="00B510B7"/>
    <w:rsid w:val="00B771EF"/>
    <w:rsid w:val="00BA1E3E"/>
    <w:rsid w:val="00BB3572"/>
    <w:rsid w:val="00C02B1D"/>
    <w:rsid w:val="00C23D2B"/>
    <w:rsid w:val="00C645F1"/>
    <w:rsid w:val="00CA68AC"/>
    <w:rsid w:val="00CB37AB"/>
    <w:rsid w:val="00CC567A"/>
    <w:rsid w:val="00CD0528"/>
    <w:rsid w:val="00D367D0"/>
    <w:rsid w:val="00D856AC"/>
    <w:rsid w:val="00E117F1"/>
    <w:rsid w:val="00E66D8F"/>
    <w:rsid w:val="00E92A19"/>
    <w:rsid w:val="00E952C5"/>
    <w:rsid w:val="00E95FA6"/>
    <w:rsid w:val="00EA572B"/>
    <w:rsid w:val="00EB2B5D"/>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71F8"/>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1F8"/>
  </w:style>
  <w:style w:type="character" w:styleId="Hyperlink">
    <w:name w:val="Hyperlink"/>
    <w:basedOn w:val="DefaultParagraphFont"/>
    <w:uiPriority w:val="99"/>
    <w:unhideWhenUsed/>
    <w:rsid w:val="00D367D0"/>
    <w:rPr>
      <w:color w:val="0000FF" w:themeColor="hyperlink"/>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dc:creator>
  <cp:lastModifiedBy>zs2</cp:lastModifiedBy>
  <cp:revision>6</cp:revision>
  <dcterms:created xsi:type="dcterms:W3CDTF">2015-08-25T12:41:00Z</dcterms:created>
  <dcterms:modified xsi:type="dcterms:W3CDTF">2015-09-01T16:19:00Z</dcterms:modified>
</cp:coreProperties>
</file>